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25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4796"/>
      </w:tblGrid>
      <w:tr w:rsidR="00BA2F3A" w:rsidRPr="003C39DC" w:rsidTr="00BA2F3A">
        <w:trPr>
          <w:trHeight w:val="284"/>
        </w:trPr>
        <w:tc>
          <w:tcPr>
            <w:tcW w:w="4560" w:type="dxa"/>
            <w:tcBorders>
              <w:bottom w:val="single" w:sz="8" w:space="0" w:color="333333"/>
              <w:right w:val="single" w:sz="4" w:space="0" w:color="333333"/>
            </w:tcBorders>
            <w:shd w:val="clear" w:color="auto" w:fill="FFFFFF" w:themeFill="background1"/>
          </w:tcPr>
          <w:p w:rsidR="00BA2F3A" w:rsidRPr="003C39DC" w:rsidRDefault="00BA2F3A" w:rsidP="00BA2F3A">
            <w:pPr>
              <w:pStyle w:val="ekvtabelle"/>
            </w:pPr>
            <w:bookmarkStart w:id="0" w:name="bmStart"/>
            <w:bookmarkEnd w:id="0"/>
          </w:p>
        </w:tc>
        <w:tc>
          <w:tcPr>
            <w:tcW w:w="4796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</w:tcPr>
          <w:p w:rsidR="00BA2F3A" w:rsidRPr="003C39DC" w:rsidRDefault="00BA2F3A" w:rsidP="00BA2F3A">
            <w:pPr>
              <w:pStyle w:val="ekvtabelle"/>
            </w:pPr>
            <w:r>
              <w:t xml:space="preserve"> Thema „Burnout“</w:t>
            </w:r>
          </w:p>
        </w:tc>
      </w:tr>
      <w:tr w:rsidR="00BA2F3A" w:rsidRPr="003C39DC" w:rsidTr="00BA2F3A">
        <w:trPr>
          <w:trHeight w:val="284"/>
        </w:trPr>
        <w:tc>
          <w:tcPr>
            <w:tcW w:w="4560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  <w:r>
              <w:t>Definition von Burnout:</w:t>
            </w:r>
          </w:p>
          <w:p w:rsidR="00BA2F3A" w:rsidRPr="003C39DC" w:rsidRDefault="00BA2F3A" w:rsidP="00BA2F3A">
            <w:pPr>
              <w:pStyle w:val="ekvtabelle"/>
            </w:pPr>
          </w:p>
        </w:tc>
        <w:tc>
          <w:tcPr>
            <w:tcW w:w="479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</w:tcPr>
          <w:p w:rsidR="00BA2F3A" w:rsidRPr="003C39DC" w:rsidRDefault="00BA2F3A" w:rsidP="00BA2F3A">
            <w:pPr>
              <w:pStyle w:val="ekvtabelle"/>
            </w:pPr>
          </w:p>
        </w:tc>
      </w:tr>
      <w:tr w:rsidR="00BA2F3A" w:rsidRPr="003C39DC" w:rsidTr="00BA2F3A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  <w:r>
              <w:t>Symptome:</w:t>
            </w:r>
          </w:p>
          <w:p w:rsidR="00BA2F3A" w:rsidRPr="003C39DC" w:rsidRDefault="00BA2F3A" w:rsidP="00BA2F3A">
            <w:pPr>
              <w:pStyle w:val="ekvtabelle"/>
            </w:pP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BA2F3A" w:rsidRPr="003C39DC" w:rsidRDefault="00BA2F3A" w:rsidP="00BA2F3A">
            <w:pPr>
              <w:pStyle w:val="ekvtabelle"/>
            </w:pPr>
          </w:p>
        </w:tc>
      </w:tr>
      <w:tr w:rsidR="00BA2F3A" w:rsidRPr="003C39DC" w:rsidTr="00BA2F3A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  <w:r>
              <w:t>Folgen:</w:t>
            </w:r>
          </w:p>
          <w:p w:rsidR="00BA2F3A" w:rsidRPr="003C39DC" w:rsidRDefault="00BA2F3A" w:rsidP="00BA2F3A">
            <w:pPr>
              <w:pStyle w:val="ekvtabelle"/>
            </w:pP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BA2F3A" w:rsidRPr="003C39DC" w:rsidRDefault="00BA2F3A" w:rsidP="00BA2F3A">
            <w:pPr>
              <w:pStyle w:val="ekvtabelle"/>
            </w:pPr>
          </w:p>
        </w:tc>
      </w:tr>
      <w:tr w:rsidR="00BA2F3A" w:rsidRPr="003C39DC" w:rsidTr="00BA2F3A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  <w:r>
              <w:t>Hauptursachen</w:t>
            </w:r>
          </w:p>
          <w:p w:rsidR="00BA2F3A" w:rsidRPr="003C39DC" w:rsidRDefault="00BA2F3A" w:rsidP="00BA2F3A">
            <w:pPr>
              <w:pStyle w:val="ekvtabelle"/>
            </w:pP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BA2F3A" w:rsidRPr="003C39DC" w:rsidRDefault="00BA2F3A" w:rsidP="00BA2F3A">
            <w:pPr>
              <w:pStyle w:val="ekvtabelle"/>
            </w:pPr>
          </w:p>
        </w:tc>
      </w:tr>
      <w:tr w:rsidR="00BA2F3A" w:rsidRPr="003C39DC" w:rsidTr="00BA2F3A">
        <w:trPr>
          <w:trHeight w:val="1171"/>
        </w:trPr>
        <w:tc>
          <w:tcPr>
            <w:tcW w:w="4560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  <w:r>
              <w:t>Ratschläge zur Vermeidung von Burnout:</w:t>
            </w:r>
          </w:p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</w:p>
          <w:p w:rsidR="00BA2F3A" w:rsidRDefault="00BA2F3A" w:rsidP="00BA2F3A">
            <w:pPr>
              <w:pStyle w:val="ekvtabelle"/>
            </w:pP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</w:tcBorders>
          </w:tcPr>
          <w:p w:rsidR="00BA2F3A" w:rsidRPr="003C39DC" w:rsidRDefault="00BA2F3A" w:rsidP="00BA2F3A">
            <w:pPr>
              <w:pStyle w:val="ekvtabelle"/>
            </w:pPr>
          </w:p>
        </w:tc>
      </w:tr>
    </w:tbl>
    <w:p w:rsidR="00BA2F3A" w:rsidRDefault="00BA2F3A" w:rsidP="00BA2F3A">
      <w:pPr>
        <w:pStyle w:val="ekvue3arial"/>
      </w:pPr>
      <w:r>
        <w:t>KMK Exam Training, 1 Rezeption: Hörverstehen – Stufe III</w:t>
      </w:r>
    </w:p>
    <w:p w:rsidR="009F6944" w:rsidRPr="00C35D4D" w:rsidRDefault="009F6944" w:rsidP="004B17DA">
      <w:bookmarkStart w:id="1" w:name="_GoBack"/>
      <w:bookmarkEnd w:id="1"/>
    </w:p>
    <w:sectPr w:rsidR="009F6944" w:rsidRPr="00C35D4D" w:rsidSect="00EC1FF0">
      <w:headerReference w:type="default" r:id="rId7"/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44" w:rsidRDefault="009F6944" w:rsidP="003C599D">
      <w:pPr>
        <w:spacing w:line="240" w:lineRule="auto"/>
      </w:pPr>
      <w:r>
        <w:separator/>
      </w:r>
    </w:p>
  </w:endnote>
  <w:endnote w:type="continuationSeparator" w:id="0">
    <w:p w:rsidR="009F6944" w:rsidRDefault="009F694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CD1BF7D" wp14:editId="05ABEEBD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03EE6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BA2F3A" w:rsidRPr="00D716D6" w:rsidRDefault="00BA2F3A" w:rsidP="00BA2F3A">
          <w:pPr>
            <w:pStyle w:val="ekvquelle"/>
          </w:pPr>
          <w:r w:rsidRPr="00D716D6">
            <w:t>Textquellen: Annely Humphreys, Gschwend; Jason Humphreys, Gschwend</w:t>
          </w:r>
        </w:p>
        <w:p w:rsidR="00193A18" w:rsidRPr="00913892" w:rsidRDefault="00193A18" w:rsidP="004136AD">
          <w:pPr>
            <w:pStyle w:val="ekvquelle"/>
          </w:pP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44" w:rsidRDefault="009F6944" w:rsidP="003C599D">
      <w:pPr>
        <w:spacing w:line="240" w:lineRule="auto"/>
      </w:pPr>
      <w:r>
        <w:separator/>
      </w:r>
    </w:p>
  </w:footnote>
  <w:footnote w:type="continuationSeparator" w:id="0">
    <w:p w:rsidR="009F6944" w:rsidRDefault="009F6944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BA2F3A" w:rsidRPr="00C172AE" w:rsidTr="00CC2333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A2F3A" w:rsidRPr="00AE65F6" w:rsidRDefault="00BA2F3A" w:rsidP="00CC2333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A2F3A" w:rsidRPr="007C1230" w:rsidRDefault="00BA2F3A" w:rsidP="00CC2333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A2F3A" w:rsidRPr="007C1230" w:rsidRDefault="00BA2F3A" w:rsidP="00CC2333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A2F3A" w:rsidRPr="007C1230" w:rsidRDefault="00BA2F3A" w:rsidP="00CC2333">
          <w:pPr>
            <w:pStyle w:val="ekvkolumnentitel"/>
            <w:jc w:val="right"/>
          </w:pPr>
          <w:r>
            <w:t>Industry</w:t>
          </w:r>
          <w:r>
            <w:t xml:space="preserve"> expert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A2F3A" w:rsidRPr="007C1230" w:rsidRDefault="00BA2F3A" w:rsidP="00CC2333">
          <w:pPr>
            <w:pStyle w:val="ekvkvnummer"/>
            <w:jc w:val="right"/>
          </w:pPr>
          <w:r>
            <w:t>Unit 4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BA2F3A" w:rsidRPr="007636A0" w:rsidRDefault="00BA2F3A" w:rsidP="00CC2333">
          <w:pPr>
            <w:pStyle w:val="ekvkapitel"/>
            <w:rPr>
              <w:color w:val="FFFFFF" w:themeColor="background1"/>
            </w:rPr>
          </w:pPr>
        </w:p>
      </w:tc>
    </w:tr>
    <w:tr w:rsidR="00BA2F3A" w:rsidRPr="00BF17F2" w:rsidTr="00CC2333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BA2F3A" w:rsidRPr="00BF17F2" w:rsidRDefault="00BA2F3A" w:rsidP="00CC2333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BA2F3A" w:rsidRPr="00BF17F2" w:rsidRDefault="00BA2F3A" w:rsidP="00CC2333">
          <w:pPr>
            <w:rPr>
              <w:color w:val="FFFFFF" w:themeColor="background1"/>
            </w:rPr>
          </w:pPr>
        </w:p>
      </w:tc>
    </w:tr>
  </w:tbl>
  <w:p w:rsidR="00BA2F3A" w:rsidRDefault="00BA2F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4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1EB1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9F6944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2F3A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47D00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DLBA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3</cp:revision>
  <cp:lastPrinted>2016-12-23T16:36:00Z</cp:lastPrinted>
  <dcterms:created xsi:type="dcterms:W3CDTF">2017-08-08T10:40:00Z</dcterms:created>
  <dcterms:modified xsi:type="dcterms:W3CDTF">2017-08-15T14:08:00Z</dcterms:modified>
</cp:coreProperties>
</file>