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793772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793772" w:rsidRPr="00AE65F6" w:rsidRDefault="00793772" w:rsidP="00DA4BB8">
            <w:pPr>
              <w:pageBreakBefore/>
              <w:rPr>
                <w:color w:val="FFFFFF" w:themeColor="background1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3772" w:rsidRPr="007C1230" w:rsidRDefault="00793772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3772" w:rsidRPr="007C1230" w:rsidRDefault="00793772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3772" w:rsidRPr="007C1230" w:rsidRDefault="00793772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93772" w:rsidRPr="007C1230" w:rsidRDefault="00793772" w:rsidP="00DA4BB8">
            <w:pPr>
              <w:pStyle w:val="ekvkvnummer"/>
            </w:pPr>
            <w:r w:rsidRPr="007C1230">
              <w:t>K</w:t>
            </w:r>
            <w:r>
              <w:t>opiervorlage 11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93772" w:rsidRPr="007636A0" w:rsidRDefault="00793772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793772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793772" w:rsidRPr="00BF17F2" w:rsidRDefault="00793772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793772" w:rsidRPr="00BF17F2" w:rsidRDefault="00793772" w:rsidP="00DA4BB8">
            <w:pPr>
              <w:rPr>
                <w:color w:val="FFFFFF" w:themeColor="background1"/>
              </w:rPr>
            </w:pPr>
          </w:p>
        </w:tc>
      </w:tr>
    </w:tbl>
    <w:p w:rsidR="00AE3022" w:rsidRDefault="001B356B" w:rsidP="001B356B">
      <w:pPr>
        <w:pStyle w:val="ekvue2arial"/>
        <w:rPr>
          <w:lang w:val="en-US"/>
        </w:rPr>
      </w:pPr>
      <w:r>
        <w:rPr>
          <w:lang w:val="en-US"/>
        </w:rPr>
        <w:t>Prompt cards</w:t>
      </w:r>
    </w:p>
    <w:p w:rsidR="00BE1BC0" w:rsidRDefault="00BE1BC0" w:rsidP="00BE1BC0">
      <w:pPr>
        <w:pStyle w:val="ekvue3arial"/>
        <w:rPr>
          <w:lang w:val="en-US"/>
        </w:rPr>
      </w:pPr>
    </w:p>
    <w:p w:rsidR="00BE1BC0" w:rsidRDefault="00BE1BC0" w:rsidP="00BE1BC0">
      <w:pPr>
        <w:pStyle w:val="ekvue3arial"/>
        <w:rPr>
          <w:lang w:val="en-US"/>
        </w:rPr>
      </w:pPr>
      <w:r w:rsidRPr="001A21D7">
        <w:rPr>
          <w:lang w:val="en-US"/>
        </w:rPr>
        <w:t xml:space="preserve">Unit </w:t>
      </w:r>
      <w:r>
        <w:rPr>
          <w:lang w:val="en-US"/>
        </w:rPr>
        <w:t>10</w:t>
      </w:r>
      <w:r w:rsidRPr="001A21D7">
        <w:rPr>
          <w:lang w:val="en-US"/>
        </w:rPr>
        <w:t xml:space="preserve">, </w:t>
      </w:r>
      <w:r>
        <w:rPr>
          <w:lang w:val="en-US"/>
        </w:rPr>
        <w:t>D</w:t>
      </w:r>
    </w:p>
    <w:p w:rsidR="00AE3022" w:rsidRDefault="00AE3022" w:rsidP="00AE3022">
      <w:pPr>
        <w:pStyle w:val="ekvgrundtexthalbe"/>
        <w:rPr>
          <w:lang w:val="en-US"/>
        </w:rPr>
      </w:pPr>
      <w:bookmarkStart w:id="0" w:name="_GoBack"/>
      <w:bookmarkEnd w:id="0"/>
    </w:p>
    <w:p w:rsidR="00AE3022" w:rsidRPr="00716152" w:rsidRDefault="00AE3022" w:rsidP="00AE3022">
      <w:pPr>
        <w:pStyle w:val="ekvpicto"/>
        <w:framePr w:wrap="around"/>
      </w:pPr>
      <w:r>
        <w:rPr>
          <w:lang w:eastAsia="de-DE"/>
        </w:rPr>
        <w:drawing>
          <wp:inline distT="0" distB="0" distL="0" distR="0" wp14:anchorId="580C88C6" wp14:editId="73E7ED2B">
            <wp:extent cx="215900" cy="215900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c_sch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54" w:type="dxa"/>
        <w:tblInd w:w="284" w:type="dxa"/>
        <w:tblBorders>
          <w:top w:val="dashSmallGap" w:sz="4" w:space="0" w:color="000000" w:themeColor="text1"/>
          <w:left w:val="dashSmallGap" w:sz="4" w:space="0" w:color="000000" w:themeColor="text1"/>
          <w:bottom w:val="dashSmallGap" w:sz="4" w:space="0" w:color="000000" w:themeColor="text1"/>
          <w:right w:val="dashSmallGap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ayout w:type="fixed"/>
        <w:tblCellMar>
          <w:top w:w="57" w:type="dxa"/>
          <w:left w:w="284" w:type="dxa"/>
          <w:bottom w:w="57" w:type="dxa"/>
          <w:right w:w="284" w:type="dxa"/>
        </w:tblCellMar>
        <w:tblLook w:val="01E0" w:firstRow="1" w:lastRow="1" w:firstColumn="1" w:lastColumn="1" w:noHBand="0" w:noVBand="0"/>
      </w:tblPr>
      <w:tblGrid>
        <w:gridCol w:w="9354"/>
      </w:tblGrid>
      <w:tr w:rsidR="00AE3022" w:rsidRPr="00BE1BC0" w:rsidTr="00C121AA">
        <w:trPr>
          <w:trHeight w:hRule="exact" w:val="1871"/>
        </w:trPr>
        <w:tc>
          <w:tcPr>
            <w:tcW w:w="9354" w:type="dxa"/>
            <w:noWrap/>
            <w:vAlign w:val="center"/>
          </w:tcPr>
          <w:p w:rsidR="00AE3022" w:rsidRPr="00950834" w:rsidRDefault="00AE3022" w:rsidP="00C121AA">
            <w:pPr>
              <w:pStyle w:val="ekvaufzhlung"/>
              <w:rPr>
                <w:lang w:val="en-US"/>
              </w:rPr>
            </w:pPr>
            <w:r w:rsidRPr="00950834">
              <w:rPr>
                <w:lang w:val="en-US"/>
              </w:rPr>
              <w:t>1.</w:t>
            </w:r>
            <w:r w:rsidRPr="00950834">
              <w:rPr>
                <w:lang w:val="en-US"/>
              </w:rPr>
              <w:tab/>
              <w:t>International trea</w:t>
            </w:r>
            <w:r>
              <w:rPr>
                <w:lang w:val="en-US"/>
              </w:rPr>
              <w:t>t</w:t>
            </w:r>
            <w:r w:rsidRPr="00950834">
              <w:rPr>
                <w:lang w:val="en-US"/>
              </w:rPr>
              <w:t>y that aims at securing human rights in Europe</w:t>
            </w:r>
            <w:r>
              <w:rPr>
                <w:lang w:val="en-US"/>
              </w:rPr>
              <w:t xml:space="preserve">; the convention must be ratified by the members of the </w:t>
            </w:r>
            <w:r w:rsidRPr="00950834">
              <w:rPr>
                <w:rStyle w:val="ekvkursiv"/>
                <w:lang w:val="en-US"/>
              </w:rPr>
              <w:t>EU</w:t>
            </w:r>
            <w:r>
              <w:rPr>
                <w:lang w:val="en-US"/>
              </w:rPr>
              <w:t>; if someone feels that his / her rights have been violated he / she can take a case to court baes on this treaty.</w:t>
            </w:r>
          </w:p>
        </w:tc>
      </w:tr>
    </w:tbl>
    <w:p w:rsidR="00AE3022" w:rsidRDefault="00AE3022" w:rsidP="00AE3022">
      <w:pPr>
        <w:pStyle w:val="ekvaufzhlung"/>
        <w:tabs>
          <w:tab w:val="clear" w:pos="340"/>
          <w:tab w:val="clear" w:pos="595"/>
          <w:tab w:val="clear" w:pos="851"/>
          <w:tab w:val="left" w:pos="1021"/>
        </w:tabs>
        <w:ind w:left="993" w:hanging="993"/>
        <w:rPr>
          <w:lang w:val="en-US"/>
        </w:rPr>
      </w:pPr>
    </w:p>
    <w:p w:rsidR="00AE3022" w:rsidRPr="00716152" w:rsidRDefault="00AE3022" w:rsidP="00AE3022">
      <w:pPr>
        <w:pStyle w:val="ekvpicto"/>
        <w:framePr w:wrap="around"/>
      </w:pPr>
      <w:r>
        <w:rPr>
          <w:lang w:eastAsia="de-DE"/>
        </w:rPr>
        <w:drawing>
          <wp:inline distT="0" distB="0" distL="0" distR="0" wp14:anchorId="23827146" wp14:editId="5E405E93">
            <wp:extent cx="215900" cy="2159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c_sch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54" w:type="dxa"/>
        <w:tblInd w:w="284" w:type="dxa"/>
        <w:tblBorders>
          <w:top w:val="dashSmallGap" w:sz="4" w:space="0" w:color="000000" w:themeColor="text1"/>
          <w:left w:val="dashSmallGap" w:sz="4" w:space="0" w:color="000000" w:themeColor="text1"/>
          <w:bottom w:val="dashSmallGap" w:sz="4" w:space="0" w:color="000000" w:themeColor="text1"/>
          <w:right w:val="dashSmallGap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ayout w:type="fixed"/>
        <w:tblCellMar>
          <w:top w:w="57" w:type="dxa"/>
          <w:left w:w="284" w:type="dxa"/>
          <w:bottom w:w="57" w:type="dxa"/>
          <w:right w:w="284" w:type="dxa"/>
        </w:tblCellMar>
        <w:tblLook w:val="01E0" w:firstRow="1" w:lastRow="1" w:firstColumn="1" w:lastColumn="1" w:noHBand="0" w:noVBand="0"/>
      </w:tblPr>
      <w:tblGrid>
        <w:gridCol w:w="9354"/>
      </w:tblGrid>
      <w:tr w:rsidR="00AE3022" w:rsidRPr="00BE1BC0" w:rsidTr="00C121AA">
        <w:trPr>
          <w:trHeight w:hRule="exact" w:val="1871"/>
        </w:trPr>
        <w:tc>
          <w:tcPr>
            <w:tcW w:w="9354" w:type="dxa"/>
            <w:noWrap/>
            <w:vAlign w:val="center"/>
          </w:tcPr>
          <w:p w:rsidR="00AE3022" w:rsidRPr="00950834" w:rsidRDefault="00AE3022" w:rsidP="00C121AA">
            <w:pPr>
              <w:pStyle w:val="ekvaufzhlung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950834">
              <w:rPr>
                <w:lang w:val="en-US"/>
              </w:rPr>
              <w:t>.</w:t>
            </w:r>
            <w:r w:rsidRPr="00950834">
              <w:rPr>
                <w:lang w:val="en-US"/>
              </w:rPr>
              <w:tab/>
            </w:r>
            <w:r>
              <w:rPr>
                <w:lang w:val="en-US"/>
              </w:rPr>
              <w:t>A document approved by the National Assembly of France; it served as the preamble to the French constitution; its basic principle was that “All men are born and remain free and equal in rights.</w:t>
            </w:r>
            <w:proofErr w:type="gramStart"/>
            <w:r>
              <w:rPr>
                <w:lang w:val="en-US"/>
              </w:rPr>
              <w:t>”;</w:t>
            </w:r>
            <w:proofErr w:type="gramEnd"/>
            <w:r>
              <w:rPr>
                <w:lang w:val="en-US"/>
              </w:rPr>
              <w:t xml:space="preserve"> the declaration also wanted to attack the monarchy in France.</w:t>
            </w:r>
          </w:p>
        </w:tc>
      </w:tr>
    </w:tbl>
    <w:p w:rsidR="00AE3022" w:rsidRDefault="00AE3022" w:rsidP="00AE3022">
      <w:pPr>
        <w:pStyle w:val="ekvaufzhlung"/>
        <w:tabs>
          <w:tab w:val="clear" w:pos="340"/>
          <w:tab w:val="clear" w:pos="595"/>
          <w:tab w:val="clear" w:pos="851"/>
          <w:tab w:val="left" w:pos="1021"/>
        </w:tabs>
        <w:ind w:left="993" w:hanging="993"/>
        <w:rPr>
          <w:lang w:val="en-US"/>
        </w:rPr>
      </w:pPr>
    </w:p>
    <w:p w:rsidR="00AE3022" w:rsidRPr="00716152" w:rsidRDefault="00AE3022" w:rsidP="00AE3022">
      <w:pPr>
        <w:pStyle w:val="ekvpicto"/>
        <w:framePr w:wrap="around"/>
      </w:pPr>
      <w:r>
        <w:rPr>
          <w:lang w:eastAsia="de-DE"/>
        </w:rPr>
        <w:drawing>
          <wp:inline distT="0" distB="0" distL="0" distR="0" wp14:anchorId="66790691" wp14:editId="4BFDC85C">
            <wp:extent cx="215900" cy="215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c_sch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54" w:type="dxa"/>
        <w:tblInd w:w="284" w:type="dxa"/>
        <w:tblBorders>
          <w:top w:val="dashSmallGap" w:sz="4" w:space="0" w:color="000000" w:themeColor="text1"/>
          <w:left w:val="dashSmallGap" w:sz="4" w:space="0" w:color="000000" w:themeColor="text1"/>
          <w:bottom w:val="dashSmallGap" w:sz="4" w:space="0" w:color="000000" w:themeColor="text1"/>
          <w:right w:val="dashSmallGap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ayout w:type="fixed"/>
        <w:tblCellMar>
          <w:top w:w="57" w:type="dxa"/>
          <w:left w:w="284" w:type="dxa"/>
          <w:bottom w:w="57" w:type="dxa"/>
          <w:right w:w="284" w:type="dxa"/>
        </w:tblCellMar>
        <w:tblLook w:val="01E0" w:firstRow="1" w:lastRow="1" w:firstColumn="1" w:lastColumn="1" w:noHBand="0" w:noVBand="0"/>
      </w:tblPr>
      <w:tblGrid>
        <w:gridCol w:w="9354"/>
      </w:tblGrid>
      <w:tr w:rsidR="00AE3022" w:rsidRPr="00950834" w:rsidTr="00C121AA">
        <w:trPr>
          <w:trHeight w:hRule="exact" w:val="1871"/>
        </w:trPr>
        <w:tc>
          <w:tcPr>
            <w:tcW w:w="9354" w:type="dxa"/>
            <w:noWrap/>
            <w:vAlign w:val="center"/>
          </w:tcPr>
          <w:p w:rsidR="00AE3022" w:rsidRPr="00950834" w:rsidRDefault="00AE3022" w:rsidP="00C121AA">
            <w:pPr>
              <w:pStyle w:val="ekvaufzhlung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950834">
              <w:rPr>
                <w:lang w:val="en-US"/>
              </w:rPr>
              <w:t>.</w:t>
            </w:r>
            <w:r w:rsidRPr="00950834">
              <w:rPr>
                <w:lang w:val="en-US"/>
              </w:rPr>
              <w:tab/>
            </w:r>
            <w:r>
              <w:rPr>
                <w:lang w:val="en-US"/>
              </w:rPr>
              <w:t>In 1215 King John of England agreed to this charter in order to put an end to a war between the king and some rebel barons. Most famous clause: “No man shall be arrested or imprisoned except by the judgment of their equals and by the law of the land.” It has greatly influenced modern western democracy.</w:t>
            </w:r>
          </w:p>
        </w:tc>
      </w:tr>
    </w:tbl>
    <w:p w:rsidR="00AE3022" w:rsidRDefault="00AE3022" w:rsidP="00AE3022">
      <w:pPr>
        <w:pStyle w:val="ekvaufzhlung"/>
        <w:tabs>
          <w:tab w:val="clear" w:pos="340"/>
          <w:tab w:val="clear" w:pos="595"/>
          <w:tab w:val="clear" w:pos="851"/>
          <w:tab w:val="left" w:pos="1021"/>
        </w:tabs>
        <w:ind w:left="993" w:hanging="993"/>
        <w:rPr>
          <w:lang w:val="en-US"/>
        </w:rPr>
      </w:pPr>
    </w:p>
    <w:p w:rsidR="00AE3022" w:rsidRPr="00716152" w:rsidRDefault="00AE3022" w:rsidP="00AE3022">
      <w:pPr>
        <w:pStyle w:val="ekvpicto"/>
        <w:framePr w:wrap="around"/>
      </w:pPr>
      <w:r>
        <w:rPr>
          <w:lang w:eastAsia="de-DE"/>
        </w:rPr>
        <w:drawing>
          <wp:inline distT="0" distB="0" distL="0" distR="0" wp14:anchorId="61FC4989" wp14:editId="269DFDFD">
            <wp:extent cx="215900" cy="2159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c_sch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54" w:type="dxa"/>
        <w:tblInd w:w="284" w:type="dxa"/>
        <w:tblBorders>
          <w:top w:val="dashSmallGap" w:sz="4" w:space="0" w:color="000000" w:themeColor="text1"/>
          <w:left w:val="dashSmallGap" w:sz="4" w:space="0" w:color="000000" w:themeColor="text1"/>
          <w:bottom w:val="dashSmallGap" w:sz="4" w:space="0" w:color="000000" w:themeColor="text1"/>
          <w:right w:val="dashSmallGap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ayout w:type="fixed"/>
        <w:tblCellMar>
          <w:top w:w="57" w:type="dxa"/>
          <w:left w:w="284" w:type="dxa"/>
          <w:bottom w:w="57" w:type="dxa"/>
          <w:right w:w="284" w:type="dxa"/>
        </w:tblCellMar>
        <w:tblLook w:val="01E0" w:firstRow="1" w:lastRow="1" w:firstColumn="1" w:lastColumn="1" w:noHBand="0" w:noVBand="0"/>
      </w:tblPr>
      <w:tblGrid>
        <w:gridCol w:w="9354"/>
      </w:tblGrid>
      <w:tr w:rsidR="00AE3022" w:rsidRPr="00BE1BC0" w:rsidTr="00C121AA">
        <w:trPr>
          <w:trHeight w:hRule="exact" w:val="1871"/>
        </w:trPr>
        <w:tc>
          <w:tcPr>
            <w:tcW w:w="9354" w:type="dxa"/>
            <w:noWrap/>
            <w:vAlign w:val="center"/>
          </w:tcPr>
          <w:p w:rsidR="00AE3022" w:rsidRPr="00950834" w:rsidRDefault="00AE3022" w:rsidP="00C121AA">
            <w:pPr>
              <w:pStyle w:val="ekvaufzhlung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950834">
              <w:rPr>
                <w:lang w:val="en-US"/>
              </w:rPr>
              <w:t>.</w:t>
            </w:r>
            <w:r w:rsidRPr="00950834">
              <w:rPr>
                <w:lang w:val="en-US"/>
              </w:rPr>
              <w:tab/>
            </w:r>
            <w:r>
              <w:rPr>
                <w:lang w:val="en-US"/>
              </w:rPr>
              <w:t>This document is the consequence of an armed conflict between British soldiers and American colonists; American colonists wanted to become independent from the British Crown; Thomas Jefferson drafted the document; Congress officially adopted the Declaration on July 4; essential founding document of the United States.</w:t>
            </w:r>
          </w:p>
        </w:tc>
      </w:tr>
    </w:tbl>
    <w:p w:rsidR="00AE3022" w:rsidRDefault="00AE3022" w:rsidP="00AE3022">
      <w:pPr>
        <w:pStyle w:val="ekvaufzhlung"/>
        <w:tabs>
          <w:tab w:val="clear" w:pos="340"/>
          <w:tab w:val="clear" w:pos="595"/>
          <w:tab w:val="clear" w:pos="851"/>
          <w:tab w:val="left" w:pos="1021"/>
        </w:tabs>
        <w:ind w:left="993" w:hanging="993"/>
        <w:rPr>
          <w:lang w:val="en-US"/>
        </w:rPr>
      </w:pPr>
    </w:p>
    <w:p w:rsidR="00AE3022" w:rsidRPr="00716152" w:rsidRDefault="00AE3022" w:rsidP="00AE3022">
      <w:pPr>
        <w:pStyle w:val="ekvpicto"/>
        <w:framePr w:wrap="around"/>
      </w:pPr>
      <w:r>
        <w:rPr>
          <w:lang w:eastAsia="de-DE"/>
        </w:rPr>
        <w:drawing>
          <wp:inline distT="0" distB="0" distL="0" distR="0" wp14:anchorId="162597FF" wp14:editId="3B44D73F">
            <wp:extent cx="215900" cy="2159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c_scher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54" w:type="dxa"/>
        <w:tblInd w:w="284" w:type="dxa"/>
        <w:tblBorders>
          <w:top w:val="dashSmallGap" w:sz="4" w:space="0" w:color="000000" w:themeColor="text1"/>
          <w:left w:val="dashSmallGap" w:sz="4" w:space="0" w:color="000000" w:themeColor="text1"/>
          <w:bottom w:val="dashSmallGap" w:sz="4" w:space="0" w:color="000000" w:themeColor="text1"/>
          <w:right w:val="dashSmallGap" w:sz="4" w:space="0" w:color="000000" w:themeColor="text1"/>
          <w:insideH w:val="dashSmallGap" w:sz="4" w:space="0" w:color="000000" w:themeColor="text1"/>
          <w:insideV w:val="dashSmallGap" w:sz="4" w:space="0" w:color="000000" w:themeColor="text1"/>
        </w:tblBorders>
        <w:tblLayout w:type="fixed"/>
        <w:tblCellMar>
          <w:top w:w="57" w:type="dxa"/>
          <w:left w:w="284" w:type="dxa"/>
          <w:bottom w:w="57" w:type="dxa"/>
          <w:right w:w="284" w:type="dxa"/>
        </w:tblCellMar>
        <w:tblLook w:val="01E0" w:firstRow="1" w:lastRow="1" w:firstColumn="1" w:lastColumn="1" w:noHBand="0" w:noVBand="0"/>
      </w:tblPr>
      <w:tblGrid>
        <w:gridCol w:w="9354"/>
      </w:tblGrid>
      <w:tr w:rsidR="00AE3022" w:rsidRPr="00BE1BC0" w:rsidTr="00C121AA">
        <w:trPr>
          <w:trHeight w:hRule="exact" w:val="1871"/>
        </w:trPr>
        <w:tc>
          <w:tcPr>
            <w:tcW w:w="9354" w:type="dxa"/>
            <w:noWrap/>
            <w:vAlign w:val="center"/>
          </w:tcPr>
          <w:p w:rsidR="00AE3022" w:rsidRPr="00950834" w:rsidRDefault="00AE3022" w:rsidP="00C121AA">
            <w:pPr>
              <w:pStyle w:val="ekvaufzhlung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950834">
              <w:rPr>
                <w:lang w:val="en-US"/>
              </w:rPr>
              <w:t>.</w:t>
            </w:r>
            <w:r w:rsidRPr="00950834">
              <w:rPr>
                <w:lang w:val="en-US"/>
              </w:rPr>
              <w:tab/>
            </w:r>
            <w:r>
              <w:rPr>
                <w:lang w:val="en-US"/>
              </w:rPr>
              <w:t xml:space="preserve">Milestone document in the history of human rights; basis of the international protection of human rights today; common statement of shared goals by the member states of the </w:t>
            </w:r>
            <w:r w:rsidRPr="00950834">
              <w:rPr>
                <w:rStyle w:val="ekvkursiv"/>
                <w:lang w:val="en-US"/>
              </w:rPr>
              <w:t>UN</w:t>
            </w:r>
            <w:r>
              <w:rPr>
                <w:lang w:val="en-US"/>
              </w:rPr>
              <w:t>.</w:t>
            </w:r>
          </w:p>
        </w:tc>
      </w:tr>
    </w:tbl>
    <w:p w:rsidR="00AE3022" w:rsidRDefault="00AE3022" w:rsidP="00AE3022">
      <w:pPr>
        <w:pStyle w:val="ekvaufzhlung"/>
        <w:tabs>
          <w:tab w:val="clear" w:pos="340"/>
          <w:tab w:val="clear" w:pos="595"/>
          <w:tab w:val="clear" w:pos="851"/>
          <w:tab w:val="left" w:pos="1021"/>
        </w:tabs>
        <w:ind w:left="993" w:hanging="993"/>
        <w:rPr>
          <w:lang w:val="en-US"/>
        </w:rPr>
      </w:pPr>
    </w:p>
    <w:p w:rsidR="00D034C4" w:rsidRPr="00BE753D" w:rsidRDefault="00D034C4" w:rsidP="00AE3022">
      <w:pPr>
        <w:pStyle w:val="ekvue1arial"/>
        <w:rPr>
          <w:sz w:val="2"/>
          <w:szCs w:val="2"/>
          <w:lang w:val="en-US"/>
        </w:rPr>
      </w:pPr>
    </w:p>
    <w:sectPr w:rsidR="00D034C4" w:rsidRPr="00BE753D" w:rsidSect="00EC1FF0">
      <w:footerReference w:type="default" r:id="rId8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601D3344" wp14:editId="5B44ADC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DA09F8">
          <w:pPr>
            <w:pStyle w:val="ekvquelle"/>
          </w:pPr>
          <w:r>
            <w:t>Textq</w:t>
          </w:r>
          <w:r w:rsidRPr="00ED7983">
            <w:t>uelle</w:t>
          </w:r>
          <w:r>
            <w:t>n</w:t>
          </w:r>
          <w:r w:rsidRPr="00ED7983">
            <w:t>:</w:t>
          </w:r>
          <w:r>
            <w:t xml:space="preserve"> </w:t>
          </w:r>
          <w:r w:rsidRPr="00ED7983">
            <w:t>Wolfgang Rosenkranz, Bad Oeynhausen; Catherine Küpper, Castrop-Rauxel</w:t>
          </w: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1556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356B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33C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649D"/>
    <w:rsid w:val="00627765"/>
    <w:rsid w:val="00627A02"/>
    <w:rsid w:val="00634D98"/>
    <w:rsid w:val="0064692C"/>
    <w:rsid w:val="00653F68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3772"/>
    <w:rsid w:val="00794685"/>
    <w:rsid w:val="007A18E0"/>
    <w:rsid w:val="007A2F5A"/>
    <w:rsid w:val="007A5AA1"/>
    <w:rsid w:val="007C1230"/>
    <w:rsid w:val="007D186F"/>
    <w:rsid w:val="007D1FE0"/>
    <w:rsid w:val="007E4DDC"/>
    <w:rsid w:val="007E5E71"/>
    <w:rsid w:val="007E67B3"/>
    <w:rsid w:val="00801B7F"/>
    <w:rsid w:val="00802E02"/>
    <w:rsid w:val="00815260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1EE4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6E2D"/>
    <w:rsid w:val="00A478DC"/>
    <w:rsid w:val="00A701AF"/>
    <w:rsid w:val="00A7137C"/>
    <w:rsid w:val="00A75504"/>
    <w:rsid w:val="00A80E0F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30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1BC0"/>
    <w:rsid w:val="00BE4821"/>
    <w:rsid w:val="00BE753D"/>
    <w:rsid w:val="00BF17F2"/>
    <w:rsid w:val="00C00404"/>
    <w:rsid w:val="00C00540"/>
    <w:rsid w:val="00C172AE"/>
    <w:rsid w:val="00C17BE6"/>
    <w:rsid w:val="00C269C9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34C4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95140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8A1EE4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qFormat/>
    <w:rsid w:val="00D77D4C"/>
    <w:rPr>
      <w:b/>
      <w:i/>
    </w:rPr>
  </w:style>
  <w:style w:type="character" w:customStyle="1" w:styleId="ekvkursiv">
    <w:name w:val="ekv.kursiv"/>
    <w:basedOn w:val="Absatz-Standardschriftart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AE3022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8A1EE4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qFormat/>
    <w:rsid w:val="00D77D4C"/>
    <w:rPr>
      <w:b/>
      <w:i/>
    </w:rPr>
  </w:style>
  <w:style w:type="character" w:customStyle="1" w:styleId="ekvkursiv">
    <w:name w:val="ekv.kursiv"/>
    <w:basedOn w:val="Absatz-Standardschriftart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AE3022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3</cp:revision>
  <cp:lastPrinted>2016-12-23T16:36:00Z</cp:lastPrinted>
  <dcterms:created xsi:type="dcterms:W3CDTF">2017-08-10T13:32:00Z</dcterms:created>
  <dcterms:modified xsi:type="dcterms:W3CDTF">2017-08-11T09:04:00Z</dcterms:modified>
</cp:coreProperties>
</file>