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Pr="00CD6FF9" w:rsidRDefault="00AE0EB6" w:rsidP="005C5633">
      <w:pPr>
        <w:pStyle w:val="0021116"/>
        <w:rPr>
          <w:sz w:val="20"/>
          <w:szCs w:val="20"/>
        </w:rPr>
      </w:pPr>
      <w:r w:rsidRPr="00CD6FF9">
        <w:t>Kompetenzraster</w:t>
      </w:r>
      <w:r w:rsidR="00CD6FF9" w:rsidRPr="00CD6FF9">
        <w:t>: Einen Interpretationsaufsatz beurteilen (Kurzprosa)</w:t>
      </w:r>
    </w:p>
    <w:tbl>
      <w:tblPr>
        <w:tblW w:w="9074" w:type="dxa"/>
        <w:tblInd w:w="85" w:type="dxa"/>
        <w:tblBorders>
          <w:insideH w:val="single" w:sz="4" w:space="0" w:color="595959"/>
          <w:insideV w:val="single" w:sz="4" w:space="0" w:color="595959"/>
        </w:tblBorders>
        <w:tblLayout w:type="fixed"/>
        <w:tblCellMar>
          <w:left w:w="85" w:type="dxa"/>
          <w:right w:w="85" w:type="dxa"/>
        </w:tblCellMar>
        <w:tblLook w:val="01E0" w:firstRow="1" w:lastRow="1" w:firstColumn="1" w:lastColumn="1" w:noHBand="0" w:noVBand="0"/>
      </w:tblPr>
      <w:tblGrid>
        <w:gridCol w:w="2051"/>
        <w:gridCol w:w="2341"/>
        <w:gridCol w:w="2341"/>
        <w:gridCol w:w="2341"/>
      </w:tblGrid>
      <w:tr w:rsidR="00122D9A" w:rsidRPr="00660DE3" w:rsidTr="00A371CE">
        <w:tc>
          <w:tcPr>
            <w:tcW w:w="2041" w:type="dxa"/>
            <w:shd w:val="clear" w:color="auto" w:fill="auto"/>
          </w:tcPr>
          <w:p w:rsidR="00122D9A" w:rsidRPr="009531E7" w:rsidRDefault="00122D9A" w:rsidP="00660DE3">
            <w:pPr>
              <w:pStyle w:val="04TabelleKKKopf"/>
              <w:spacing w:line="240" w:lineRule="auto"/>
              <w:rPr>
                <w:smallCaps/>
                <w:sz w:val="15"/>
                <w:szCs w:val="15"/>
              </w:rPr>
            </w:pPr>
            <w:r w:rsidRPr="009531E7">
              <w:rPr>
                <w:smallCaps/>
                <w:sz w:val="15"/>
                <w:szCs w:val="15"/>
              </w:rPr>
              <w:t>Kriterien</w:t>
            </w:r>
          </w:p>
        </w:tc>
        <w:tc>
          <w:tcPr>
            <w:tcW w:w="2330" w:type="dxa"/>
            <w:shd w:val="clear" w:color="auto" w:fill="auto"/>
          </w:tcPr>
          <w:p w:rsidR="00122D9A" w:rsidRPr="009531E7" w:rsidRDefault="00122D9A" w:rsidP="00660DE3">
            <w:pPr>
              <w:pStyle w:val="04TabelleKKKopf"/>
              <w:spacing w:line="240" w:lineRule="auto"/>
              <w:rPr>
                <w:smallCaps/>
                <w:sz w:val="15"/>
                <w:szCs w:val="15"/>
              </w:rPr>
            </w:pPr>
            <w:r w:rsidRPr="009531E7">
              <w:rPr>
                <w:smallCaps/>
                <w:sz w:val="15"/>
                <w:szCs w:val="15"/>
              </w:rPr>
              <w:t>Niveau A</w:t>
            </w:r>
          </w:p>
        </w:tc>
        <w:tc>
          <w:tcPr>
            <w:tcW w:w="2330" w:type="dxa"/>
            <w:shd w:val="clear" w:color="auto" w:fill="auto"/>
          </w:tcPr>
          <w:p w:rsidR="00122D9A" w:rsidRPr="009531E7" w:rsidRDefault="00122D9A" w:rsidP="00660DE3">
            <w:pPr>
              <w:pStyle w:val="04TabelleKKKopf"/>
              <w:spacing w:line="240" w:lineRule="auto"/>
              <w:rPr>
                <w:smallCaps/>
                <w:sz w:val="15"/>
                <w:szCs w:val="15"/>
              </w:rPr>
            </w:pPr>
            <w:r w:rsidRPr="009531E7">
              <w:rPr>
                <w:smallCaps/>
                <w:sz w:val="15"/>
                <w:szCs w:val="15"/>
              </w:rPr>
              <w:t>Niveau B</w:t>
            </w:r>
          </w:p>
        </w:tc>
        <w:tc>
          <w:tcPr>
            <w:tcW w:w="2330" w:type="dxa"/>
            <w:shd w:val="clear" w:color="auto" w:fill="auto"/>
          </w:tcPr>
          <w:p w:rsidR="00122D9A" w:rsidRPr="009531E7" w:rsidRDefault="00122D9A" w:rsidP="00660DE3">
            <w:pPr>
              <w:pStyle w:val="04TabelleKKKopf"/>
              <w:spacing w:line="240" w:lineRule="auto"/>
              <w:rPr>
                <w:smallCaps/>
                <w:sz w:val="15"/>
                <w:szCs w:val="15"/>
              </w:rPr>
            </w:pPr>
            <w:r w:rsidRPr="009531E7">
              <w:rPr>
                <w:smallCaps/>
                <w:sz w:val="15"/>
                <w:szCs w:val="15"/>
              </w:rPr>
              <w:t>Niveau C</w:t>
            </w:r>
          </w:p>
        </w:tc>
      </w:tr>
      <w:tr w:rsidR="00122D9A" w:rsidRPr="00660DE3" w:rsidTr="00A371CE">
        <w:tc>
          <w:tcPr>
            <w:tcW w:w="2041" w:type="dxa"/>
            <w:gridSpan w:val="4"/>
            <w:shd w:val="clear" w:color="auto" w:fill="auto"/>
          </w:tcPr>
          <w:p w:rsidR="00122D9A" w:rsidRPr="00660DE3" w:rsidRDefault="00122D9A" w:rsidP="00660DE3">
            <w:pPr>
              <w:pStyle w:val="04TabelleKKKopf"/>
              <w:spacing w:line="240" w:lineRule="auto"/>
              <w:rPr>
                <w:sz w:val="15"/>
                <w:szCs w:val="15"/>
              </w:rPr>
            </w:pPr>
            <w:r w:rsidRPr="00660DE3">
              <w:rPr>
                <w:sz w:val="15"/>
                <w:szCs w:val="15"/>
              </w:rPr>
              <w:t>Analysekompetenz</w:t>
            </w:r>
          </w:p>
        </w:tc>
      </w:tr>
      <w:tr w:rsidR="00122D9A" w:rsidRPr="00660DE3" w:rsidTr="00A371CE">
        <w:tc>
          <w:tcPr>
            <w:tcW w:w="2041" w:type="dxa"/>
            <w:shd w:val="clear" w:color="auto" w:fill="auto"/>
          </w:tcPr>
          <w:p w:rsidR="00122D9A" w:rsidRPr="00660DE3" w:rsidRDefault="00122D9A" w:rsidP="00660DE3">
            <w:pPr>
              <w:pStyle w:val="04TabelleKKKopf"/>
              <w:spacing w:line="240" w:lineRule="auto"/>
              <w:rPr>
                <w:sz w:val="15"/>
                <w:szCs w:val="15"/>
              </w:rPr>
            </w:pPr>
            <w:r w:rsidRPr="00660DE3">
              <w:rPr>
                <w:sz w:val="15"/>
                <w:szCs w:val="15"/>
              </w:rPr>
              <w:t>Angemessenheit/</w:t>
            </w:r>
            <w:r w:rsidR="00660DE3">
              <w:rPr>
                <w:sz w:val="15"/>
                <w:szCs w:val="15"/>
              </w:rPr>
              <w:br/>
            </w:r>
            <w:r w:rsidRPr="00660DE3">
              <w:rPr>
                <w:sz w:val="15"/>
                <w:szCs w:val="15"/>
              </w:rPr>
              <w:t>Tiefe des Text</w:t>
            </w:r>
            <w:r w:rsidR="00660DE3">
              <w:rPr>
                <w:sz w:val="15"/>
                <w:szCs w:val="15"/>
              </w:rPr>
              <w:softHyphen/>
            </w:r>
            <w:r w:rsidRPr="00660DE3">
              <w:rPr>
                <w:sz w:val="15"/>
                <w:szCs w:val="15"/>
              </w:rPr>
              <w:t>ver</w:t>
            </w:r>
            <w:r w:rsidR="00660DE3">
              <w:rPr>
                <w:sz w:val="15"/>
                <w:szCs w:val="15"/>
              </w:rPr>
              <w:softHyphen/>
            </w:r>
            <w:r w:rsidRPr="00660DE3">
              <w:rPr>
                <w:sz w:val="15"/>
                <w:szCs w:val="15"/>
              </w:rPr>
              <w:t>ständ</w:t>
            </w:r>
            <w:r w:rsidR="00660DE3">
              <w:rPr>
                <w:sz w:val="15"/>
                <w:szCs w:val="15"/>
              </w:rPr>
              <w:softHyphen/>
            </w:r>
            <w:r w:rsidRPr="00660DE3">
              <w:rPr>
                <w:sz w:val="15"/>
                <w:szCs w:val="15"/>
              </w:rPr>
              <w:t>nisses</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Grundaussage des Textes ist in groben Zügen erfasst.</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Das Textverständnis ist im Wesentlichen angemessen</w:t>
            </w:r>
            <w:r w:rsidR="006408F2">
              <w:rPr>
                <w:sz w:val="15"/>
                <w:szCs w:val="15"/>
              </w:rPr>
              <w:t>.</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Der Text wird umfassend und differenziert erfasst.</w:t>
            </w:r>
          </w:p>
        </w:tc>
      </w:tr>
      <w:tr w:rsidR="00122D9A" w:rsidRPr="00660DE3" w:rsidTr="00A371CE">
        <w:tc>
          <w:tcPr>
            <w:tcW w:w="2041" w:type="dxa"/>
            <w:shd w:val="clear" w:color="auto" w:fill="auto"/>
          </w:tcPr>
          <w:p w:rsidR="00122D9A" w:rsidRPr="00660DE3" w:rsidRDefault="00122D9A" w:rsidP="009531E7">
            <w:pPr>
              <w:pStyle w:val="04TabelleKKKopf"/>
              <w:spacing w:line="240" w:lineRule="auto"/>
              <w:rPr>
                <w:sz w:val="15"/>
                <w:szCs w:val="15"/>
              </w:rPr>
            </w:pPr>
            <w:r w:rsidRPr="00660DE3">
              <w:rPr>
                <w:sz w:val="15"/>
                <w:szCs w:val="15"/>
              </w:rPr>
              <w:t>Differenzier</w:t>
            </w:r>
            <w:r w:rsidR="009531E7">
              <w:rPr>
                <w:sz w:val="15"/>
                <w:szCs w:val="15"/>
              </w:rPr>
              <w:t>theit</w:t>
            </w:r>
            <w:r w:rsidRPr="00660DE3">
              <w:rPr>
                <w:sz w:val="15"/>
                <w:szCs w:val="15"/>
              </w:rPr>
              <w:t xml:space="preserve"> und Kohärenz („roter Faden“</w:t>
            </w:r>
            <w:r w:rsidR="009531E7">
              <w:rPr>
                <w:sz w:val="15"/>
                <w:szCs w:val="15"/>
              </w:rPr>
              <w:t>)</w:t>
            </w:r>
            <w:r w:rsidRPr="00660DE3">
              <w:rPr>
                <w:sz w:val="15"/>
                <w:szCs w:val="15"/>
              </w:rPr>
              <w:t xml:space="preserve"> der Analyse</w:t>
            </w:r>
          </w:p>
        </w:tc>
        <w:tc>
          <w:tcPr>
            <w:tcW w:w="2330" w:type="dxa"/>
            <w:shd w:val="clear" w:color="auto" w:fill="auto"/>
          </w:tcPr>
          <w:p w:rsidR="00122D9A" w:rsidRPr="00660DE3" w:rsidRDefault="00122D9A" w:rsidP="00E04B3E">
            <w:pPr>
              <w:pStyle w:val="04TabelleKKTextv3n0"/>
              <w:spacing w:line="240" w:lineRule="auto"/>
              <w:rPr>
                <w:sz w:val="15"/>
                <w:szCs w:val="15"/>
              </w:rPr>
            </w:pPr>
            <w:r w:rsidRPr="00660DE3">
              <w:rPr>
                <w:sz w:val="15"/>
                <w:szCs w:val="15"/>
              </w:rPr>
              <w:t>Die Analyse zeigt Grund</w:t>
            </w:r>
            <w:r w:rsidR="00EB12A3">
              <w:rPr>
                <w:sz w:val="15"/>
                <w:szCs w:val="15"/>
              </w:rPr>
              <w:softHyphen/>
            </w:r>
            <w:r w:rsidRPr="00660DE3">
              <w:rPr>
                <w:sz w:val="15"/>
                <w:szCs w:val="15"/>
              </w:rPr>
              <w:t>struk</w:t>
            </w:r>
            <w:r w:rsidR="00EB12A3">
              <w:rPr>
                <w:sz w:val="15"/>
                <w:szCs w:val="15"/>
              </w:rPr>
              <w:softHyphen/>
            </w:r>
            <w:r w:rsidRPr="00660DE3">
              <w:rPr>
                <w:sz w:val="15"/>
                <w:szCs w:val="15"/>
              </w:rPr>
              <w:t>turen einer aspekt</w:t>
            </w:r>
            <w:r w:rsidR="00EB12A3">
              <w:rPr>
                <w:sz w:val="15"/>
                <w:szCs w:val="15"/>
              </w:rPr>
              <w:softHyphen/>
            </w:r>
            <w:r w:rsidRPr="00660DE3">
              <w:rPr>
                <w:sz w:val="15"/>
                <w:szCs w:val="15"/>
              </w:rPr>
              <w:t>orientierten Unter</w:t>
            </w:r>
            <w:r w:rsidR="00153329">
              <w:rPr>
                <w:sz w:val="15"/>
                <w:szCs w:val="15"/>
              </w:rPr>
              <w:softHyphen/>
            </w:r>
            <w:r w:rsidRPr="00660DE3">
              <w:rPr>
                <w:sz w:val="15"/>
                <w:szCs w:val="15"/>
              </w:rPr>
              <w:t>suchung (z.</w:t>
            </w:r>
            <w:r w:rsidR="00E04B3E">
              <w:rPr>
                <w:sz w:val="15"/>
                <w:szCs w:val="15"/>
              </w:rPr>
              <w:t xml:space="preserve"> </w:t>
            </w:r>
            <w:r w:rsidRPr="00660DE3">
              <w:rPr>
                <w:sz w:val="15"/>
                <w:szCs w:val="15"/>
              </w:rPr>
              <w:t>B. Thema, Erzähl</w:t>
            </w:r>
            <w:r w:rsidR="00E04B3E">
              <w:rPr>
                <w:sz w:val="15"/>
                <w:szCs w:val="15"/>
              </w:rPr>
              <w:softHyphen/>
            </w:r>
            <w:r w:rsidRPr="00660DE3">
              <w:rPr>
                <w:sz w:val="15"/>
                <w:szCs w:val="15"/>
              </w:rPr>
              <w:t>verhalten, Figuren</w:t>
            </w:r>
            <w:r w:rsidR="00660DE3">
              <w:rPr>
                <w:sz w:val="15"/>
                <w:szCs w:val="15"/>
              </w:rPr>
              <w:softHyphen/>
            </w:r>
            <w:r w:rsidRPr="00660DE3">
              <w:rPr>
                <w:sz w:val="15"/>
                <w:szCs w:val="15"/>
              </w:rPr>
              <w:t>charakte</w:t>
            </w:r>
            <w:r w:rsidR="00E04B3E">
              <w:rPr>
                <w:sz w:val="15"/>
                <w:szCs w:val="15"/>
              </w:rPr>
              <w:softHyphen/>
            </w:r>
            <w:r w:rsidRPr="00660DE3">
              <w:rPr>
                <w:sz w:val="15"/>
                <w:szCs w:val="15"/>
              </w:rPr>
              <w:t>risierung).</w:t>
            </w:r>
          </w:p>
        </w:tc>
        <w:tc>
          <w:tcPr>
            <w:tcW w:w="2330" w:type="dxa"/>
            <w:shd w:val="clear" w:color="auto" w:fill="auto"/>
          </w:tcPr>
          <w:p w:rsidR="00122D9A" w:rsidRPr="00660DE3" w:rsidRDefault="00122D9A" w:rsidP="00660DE3">
            <w:pPr>
              <w:pStyle w:val="04TabelleKKTextv3n0"/>
              <w:spacing w:after="60" w:line="240" w:lineRule="auto"/>
              <w:rPr>
                <w:sz w:val="15"/>
                <w:szCs w:val="15"/>
              </w:rPr>
            </w:pPr>
            <w:r w:rsidRPr="00660DE3">
              <w:rPr>
                <w:sz w:val="15"/>
                <w:szCs w:val="15"/>
              </w:rPr>
              <w:t xml:space="preserve">Die wesentlichen Aspekte einer Analyse sind berücksichtigt; </w:t>
            </w:r>
            <w:r w:rsidR="00363773">
              <w:rPr>
                <w:sz w:val="15"/>
                <w:szCs w:val="15"/>
              </w:rPr>
              <w:br/>
            </w:r>
            <w:r w:rsidRPr="00660DE3">
              <w:rPr>
                <w:sz w:val="15"/>
                <w:szCs w:val="15"/>
              </w:rPr>
              <w:t>die Analyse orientiert sich erkennbar an dem inhaltlichen Gesamt</w:t>
            </w:r>
            <w:r w:rsidR="00660DE3">
              <w:rPr>
                <w:sz w:val="15"/>
                <w:szCs w:val="15"/>
              </w:rPr>
              <w:softHyphen/>
            </w:r>
            <w:r w:rsidRPr="00660DE3">
              <w:rPr>
                <w:sz w:val="15"/>
                <w:szCs w:val="15"/>
              </w:rPr>
              <w:t>verständnis (Kohärenz</w:t>
            </w:r>
            <w:r w:rsidR="00EB12A3">
              <w:rPr>
                <w:sz w:val="15"/>
                <w:szCs w:val="15"/>
              </w:rPr>
              <w:softHyphen/>
            </w:r>
            <w:r w:rsidRPr="00660DE3">
              <w:rPr>
                <w:sz w:val="15"/>
                <w:szCs w:val="15"/>
              </w:rPr>
              <w:t xml:space="preserve">merkmal: Deutungshypothese). </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 xml:space="preserve">Die Analyse geht von einem präzisen Gesamtverständnis des Textes aus (Kohärenz); </w:t>
            </w:r>
            <w:r w:rsidR="00EB12A3">
              <w:rPr>
                <w:sz w:val="15"/>
                <w:szCs w:val="15"/>
              </w:rPr>
              <w:br/>
            </w:r>
            <w:r w:rsidRPr="00660DE3">
              <w:rPr>
                <w:sz w:val="15"/>
                <w:szCs w:val="15"/>
              </w:rPr>
              <w:t>die für die Parabel zentralen Analyse</w:t>
            </w:r>
            <w:r w:rsidR="00660DE3">
              <w:rPr>
                <w:sz w:val="15"/>
                <w:szCs w:val="15"/>
              </w:rPr>
              <w:softHyphen/>
            </w:r>
            <w:r w:rsidRPr="00660DE3">
              <w:rPr>
                <w:sz w:val="15"/>
                <w:szCs w:val="15"/>
              </w:rPr>
              <w:t>gesichtspunkte werden klar und differenziert erschlossen.</w:t>
            </w:r>
          </w:p>
        </w:tc>
      </w:tr>
      <w:tr w:rsidR="00122D9A" w:rsidRPr="00660DE3" w:rsidTr="00A371CE">
        <w:tc>
          <w:tcPr>
            <w:tcW w:w="2041" w:type="dxa"/>
            <w:shd w:val="clear" w:color="auto" w:fill="auto"/>
          </w:tcPr>
          <w:p w:rsidR="00122D9A" w:rsidRPr="00660DE3" w:rsidRDefault="00122D9A" w:rsidP="009531E7">
            <w:pPr>
              <w:pStyle w:val="04TabelleKKKopf"/>
              <w:spacing w:line="240" w:lineRule="auto"/>
              <w:rPr>
                <w:sz w:val="15"/>
                <w:szCs w:val="15"/>
              </w:rPr>
            </w:pPr>
            <w:r w:rsidRPr="00660DE3">
              <w:rPr>
                <w:sz w:val="15"/>
                <w:szCs w:val="15"/>
              </w:rPr>
              <w:t>Anwend</w:t>
            </w:r>
            <w:r w:rsidR="009531E7">
              <w:rPr>
                <w:sz w:val="15"/>
                <w:szCs w:val="15"/>
              </w:rPr>
              <w:t>en</w:t>
            </w:r>
            <w:r w:rsidRPr="00660DE3">
              <w:rPr>
                <w:sz w:val="15"/>
                <w:szCs w:val="15"/>
              </w:rPr>
              <w:t xml:space="preserve"> der für die Er</w:t>
            </w:r>
            <w:r w:rsidR="00660DE3">
              <w:rPr>
                <w:sz w:val="15"/>
                <w:szCs w:val="15"/>
              </w:rPr>
              <w:softHyphen/>
            </w:r>
            <w:r w:rsidRPr="00660DE3">
              <w:rPr>
                <w:sz w:val="15"/>
                <w:szCs w:val="15"/>
              </w:rPr>
              <w:t>schlie</w:t>
            </w:r>
            <w:r w:rsidR="00660DE3">
              <w:rPr>
                <w:sz w:val="15"/>
                <w:szCs w:val="15"/>
              </w:rPr>
              <w:softHyphen/>
            </w:r>
            <w:r w:rsidRPr="00660DE3">
              <w:rPr>
                <w:sz w:val="15"/>
                <w:szCs w:val="15"/>
              </w:rPr>
              <w:t>ßung des Textes erforderlichen Kenntnisse (Fachbegriffe, Wissen, Methoden)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Grundlagen einer fachlichen Erschließung sind vorhanden; Verwendung von Fach</w:t>
            </w:r>
            <w:r w:rsidR="00EB12A3">
              <w:rPr>
                <w:sz w:val="15"/>
                <w:szCs w:val="15"/>
              </w:rPr>
              <w:softHyphen/>
            </w:r>
            <w:r w:rsidRPr="00660DE3">
              <w:rPr>
                <w:sz w:val="15"/>
                <w:szCs w:val="15"/>
              </w:rPr>
              <w:t>begriff</w:t>
            </w:r>
            <w:r w:rsidR="00EB12A3">
              <w:rPr>
                <w:sz w:val="15"/>
                <w:szCs w:val="15"/>
              </w:rPr>
              <w:softHyphen/>
            </w:r>
            <w:r w:rsidRPr="00660DE3">
              <w:rPr>
                <w:sz w:val="15"/>
                <w:szCs w:val="15"/>
              </w:rPr>
              <w:t>lichkeit (z.</w:t>
            </w:r>
            <w:r w:rsidR="001B2499">
              <w:rPr>
                <w:sz w:val="15"/>
                <w:szCs w:val="15"/>
              </w:rPr>
              <w:t> </w:t>
            </w:r>
            <w:r w:rsidRPr="00660DE3">
              <w:rPr>
                <w:sz w:val="15"/>
                <w:szCs w:val="15"/>
              </w:rPr>
              <w:t>B. einzelne stilis</w:t>
            </w:r>
            <w:r w:rsidR="00EB12A3">
              <w:rPr>
                <w:sz w:val="15"/>
                <w:szCs w:val="15"/>
              </w:rPr>
              <w:softHyphen/>
            </w:r>
            <w:r w:rsidRPr="00660DE3">
              <w:rPr>
                <w:sz w:val="15"/>
                <w:szCs w:val="15"/>
              </w:rPr>
              <w:t>tische Figuren, Formen der Bildlichkeit; literatur</w:t>
            </w:r>
            <w:r w:rsidR="00EB12A3">
              <w:rPr>
                <w:sz w:val="15"/>
                <w:szCs w:val="15"/>
              </w:rPr>
              <w:softHyphen/>
            </w:r>
            <w:r w:rsidRPr="00660DE3">
              <w:rPr>
                <w:sz w:val="15"/>
                <w:szCs w:val="15"/>
              </w:rPr>
              <w:t>geschicht</w:t>
            </w:r>
            <w:r w:rsidR="00EB12A3">
              <w:rPr>
                <w:sz w:val="15"/>
                <w:szCs w:val="15"/>
              </w:rPr>
              <w:softHyphen/>
            </w:r>
            <w:r w:rsidRPr="00660DE3">
              <w:rPr>
                <w:sz w:val="15"/>
                <w:szCs w:val="15"/>
              </w:rPr>
              <w:t>liches Orientierungs</w:t>
            </w:r>
            <w:r w:rsidR="00EB12A3">
              <w:rPr>
                <w:sz w:val="15"/>
                <w:szCs w:val="15"/>
              </w:rPr>
              <w:softHyphen/>
            </w:r>
            <w:r w:rsidRPr="00660DE3">
              <w:rPr>
                <w:sz w:val="15"/>
                <w:szCs w:val="15"/>
              </w:rPr>
              <w:t>wissen</w:t>
            </w:r>
            <w:r w:rsidR="006408F2">
              <w:rPr>
                <w:sz w:val="15"/>
                <w:szCs w:val="15"/>
              </w:rPr>
              <w:t>)</w:t>
            </w:r>
            <w:r w:rsidRPr="00660DE3">
              <w:rPr>
                <w:sz w:val="15"/>
                <w:szCs w:val="15"/>
              </w:rPr>
              <w:t xml:space="preserve"> ist in Grundzügen vorhanden.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Es besteht weitgehende Sicher</w:t>
            </w:r>
            <w:r w:rsidR="00EB12A3">
              <w:rPr>
                <w:sz w:val="15"/>
                <w:szCs w:val="15"/>
              </w:rPr>
              <w:softHyphen/>
            </w:r>
            <w:r w:rsidRPr="00660DE3">
              <w:rPr>
                <w:sz w:val="15"/>
                <w:szCs w:val="15"/>
              </w:rPr>
              <w:t>heit im Umgang mit fachlichen Methoden und Begriffen sowie die Fähigkeit, Parabelwissen auf den Text anzuwenden.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Der Umgang mit fachlichen Methoden und Begriffen erfolgt sicher und differenziert; Kennt</w:t>
            </w:r>
            <w:r w:rsidR="00EB12A3">
              <w:rPr>
                <w:sz w:val="15"/>
                <w:szCs w:val="15"/>
              </w:rPr>
              <w:softHyphen/>
            </w:r>
            <w:r w:rsidRPr="00660DE3">
              <w:rPr>
                <w:sz w:val="15"/>
                <w:szCs w:val="15"/>
              </w:rPr>
              <w:t>nisse über das Genre Parabel werden differenziert und kritisch angewandt.</w:t>
            </w:r>
          </w:p>
        </w:tc>
      </w:tr>
      <w:tr w:rsidR="00122D9A" w:rsidRPr="00660DE3" w:rsidTr="00A371CE">
        <w:tc>
          <w:tcPr>
            <w:tcW w:w="2041" w:type="dxa"/>
            <w:shd w:val="clear" w:color="auto" w:fill="auto"/>
          </w:tcPr>
          <w:p w:rsidR="00122D9A" w:rsidRPr="00660DE3" w:rsidRDefault="00122D9A" w:rsidP="00660DE3">
            <w:pPr>
              <w:pStyle w:val="04TabelleKKKopf"/>
              <w:spacing w:line="240" w:lineRule="auto"/>
              <w:rPr>
                <w:sz w:val="15"/>
                <w:szCs w:val="15"/>
              </w:rPr>
            </w:pPr>
            <w:r w:rsidRPr="00660DE3">
              <w:rPr>
                <w:sz w:val="15"/>
                <w:szCs w:val="15"/>
              </w:rPr>
              <w:t>Ergiebigkeit und Überzeugungs</w:t>
            </w:r>
            <w:r w:rsidR="00660DE3">
              <w:rPr>
                <w:sz w:val="15"/>
                <w:szCs w:val="15"/>
              </w:rPr>
              <w:softHyphen/>
            </w:r>
            <w:r w:rsidRPr="00660DE3">
              <w:rPr>
                <w:sz w:val="15"/>
                <w:szCs w:val="15"/>
              </w:rPr>
              <w:t>kraft der Analyse</w:t>
            </w:r>
            <w:r w:rsidR="00660DE3">
              <w:rPr>
                <w:sz w:val="15"/>
                <w:szCs w:val="15"/>
              </w:rPr>
              <w:softHyphen/>
            </w:r>
            <w:r w:rsidRPr="00660DE3">
              <w:rPr>
                <w:sz w:val="15"/>
                <w:szCs w:val="15"/>
              </w:rPr>
              <w:t>ergebnisse</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Ergebnisse sind einfach, wenig umfangreich, in der Regel sachlich richtig; die Zusammen</w:t>
            </w:r>
            <w:r w:rsidR="00EB12A3">
              <w:rPr>
                <w:sz w:val="15"/>
                <w:szCs w:val="15"/>
              </w:rPr>
              <w:softHyphen/>
            </w:r>
            <w:r w:rsidRPr="00660DE3">
              <w:rPr>
                <w:sz w:val="15"/>
                <w:szCs w:val="15"/>
              </w:rPr>
              <w:t>stellung der Ergebnisse wirkt additiv.</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Analyseergebnisse sind umfangreicher, für das Text</w:t>
            </w:r>
            <w:r w:rsidR="00EB12A3">
              <w:rPr>
                <w:sz w:val="15"/>
                <w:szCs w:val="15"/>
              </w:rPr>
              <w:softHyphen/>
            </w:r>
            <w:r w:rsidRPr="00660DE3">
              <w:rPr>
                <w:sz w:val="15"/>
                <w:szCs w:val="15"/>
              </w:rPr>
              <w:t>verständnis wichtig und sachlich weitestgehend richtig; sie sind in ihrer Bedeutung gewichtet.</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Analyseergebnisse sind sehr umfangreich, in ihrer Bedeutung klar gewichtet (und entsprechend ausgearbeitet).</w:t>
            </w:r>
          </w:p>
        </w:tc>
      </w:tr>
      <w:tr w:rsidR="00122D9A" w:rsidRPr="00660DE3" w:rsidTr="00A371CE">
        <w:tc>
          <w:tcPr>
            <w:tcW w:w="2041" w:type="dxa"/>
            <w:shd w:val="clear" w:color="auto" w:fill="auto"/>
          </w:tcPr>
          <w:p w:rsidR="00122D9A" w:rsidRPr="00660DE3" w:rsidRDefault="00122D9A" w:rsidP="00660DE3">
            <w:pPr>
              <w:pStyle w:val="04TabelleKKKopf"/>
              <w:spacing w:line="240" w:lineRule="auto"/>
              <w:rPr>
                <w:sz w:val="15"/>
                <w:szCs w:val="15"/>
              </w:rPr>
            </w:pPr>
            <w:r w:rsidRPr="00660DE3">
              <w:rPr>
                <w:sz w:val="15"/>
                <w:szCs w:val="15"/>
              </w:rPr>
              <w:t>Fähigkeit, Einzel</w:t>
            </w:r>
            <w:r w:rsidR="00660DE3">
              <w:rPr>
                <w:sz w:val="15"/>
                <w:szCs w:val="15"/>
              </w:rPr>
              <w:softHyphen/>
            </w:r>
            <w:r w:rsidRPr="00660DE3">
              <w:rPr>
                <w:sz w:val="15"/>
                <w:szCs w:val="15"/>
              </w:rPr>
              <w:t>heiten für die Gesamtunter</w:t>
            </w:r>
            <w:r w:rsidR="00660DE3">
              <w:rPr>
                <w:sz w:val="15"/>
                <w:szCs w:val="15"/>
              </w:rPr>
              <w:softHyphen/>
            </w:r>
            <w:r w:rsidRPr="00660DE3">
              <w:rPr>
                <w:sz w:val="15"/>
                <w:szCs w:val="15"/>
              </w:rPr>
              <w:t>suchung exemplarisch fruchtbar zu machen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Fähigkeit, Gestaltungsmittel in ihrer Funktionalität (z.</w:t>
            </w:r>
            <w:r w:rsidR="001B2499">
              <w:rPr>
                <w:sz w:val="15"/>
                <w:szCs w:val="15"/>
              </w:rPr>
              <w:t> </w:t>
            </w:r>
            <w:r w:rsidRPr="00660DE3">
              <w:rPr>
                <w:sz w:val="15"/>
                <w:szCs w:val="15"/>
              </w:rPr>
              <w:t>B. Funktion der Perspektive, der Figuren</w:t>
            </w:r>
            <w:r w:rsidR="001B2499">
              <w:rPr>
                <w:sz w:val="15"/>
                <w:szCs w:val="15"/>
              </w:rPr>
              <w:softHyphen/>
            </w:r>
            <w:r w:rsidRPr="00660DE3">
              <w:rPr>
                <w:sz w:val="15"/>
                <w:szCs w:val="15"/>
              </w:rPr>
              <w:t>charakterisierung, des Satzbaus) auszuwerten, ist im Ansatz vorhanden.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Wichtige Gestaltungsmittel werden in der Regel erkannt und in ihrer Funktionalität ausgewertet</w:t>
            </w:r>
            <w:r w:rsidR="009531E7">
              <w:rPr>
                <w:sz w:val="15"/>
                <w:szCs w:val="15"/>
              </w:rPr>
              <w:t>.</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Für die Parabel zentrale Gestaltungsmittel werden erkannt und in ihrer Funk</w:t>
            </w:r>
            <w:r w:rsidR="00EB12A3">
              <w:rPr>
                <w:sz w:val="15"/>
                <w:szCs w:val="15"/>
              </w:rPr>
              <w:softHyphen/>
            </w:r>
            <w:r w:rsidRPr="00660DE3">
              <w:rPr>
                <w:sz w:val="15"/>
                <w:szCs w:val="15"/>
              </w:rPr>
              <w:t>tionalität überzeugend ausgewertet.</w:t>
            </w:r>
          </w:p>
        </w:tc>
      </w:tr>
      <w:tr w:rsidR="00122D9A" w:rsidRPr="00660DE3" w:rsidTr="00A371CE">
        <w:tc>
          <w:tcPr>
            <w:tcW w:w="2041" w:type="dxa"/>
            <w:shd w:val="clear" w:color="auto" w:fill="auto"/>
          </w:tcPr>
          <w:p w:rsidR="00122D9A" w:rsidRPr="00660DE3" w:rsidRDefault="00122D9A" w:rsidP="00660DE3">
            <w:pPr>
              <w:pStyle w:val="04TabelleKKKopf"/>
              <w:spacing w:line="240" w:lineRule="auto"/>
              <w:rPr>
                <w:sz w:val="15"/>
                <w:szCs w:val="15"/>
              </w:rPr>
            </w:pPr>
            <w:r w:rsidRPr="00660DE3">
              <w:rPr>
                <w:sz w:val="15"/>
                <w:szCs w:val="15"/>
              </w:rPr>
              <w:t>Eigenständigkeit und Zielbewusst</w:t>
            </w:r>
            <w:r w:rsidR="00660DE3">
              <w:rPr>
                <w:sz w:val="15"/>
                <w:szCs w:val="15"/>
              </w:rPr>
              <w:softHyphen/>
            </w:r>
            <w:r w:rsidRPr="00660DE3">
              <w:rPr>
                <w:sz w:val="15"/>
                <w:szCs w:val="15"/>
              </w:rPr>
              <w:t>sein</w:t>
            </w:r>
          </w:p>
        </w:tc>
        <w:tc>
          <w:tcPr>
            <w:tcW w:w="2330" w:type="dxa"/>
            <w:shd w:val="clear" w:color="auto" w:fill="auto"/>
          </w:tcPr>
          <w:p w:rsidR="00122D9A" w:rsidRPr="00660DE3" w:rsidRDefault="00122D9A" w:rsidP="00E04B3E">
            <w:pPr>
              <w:pStyle w:val="04TabelleKKTextv3n0"/>
              <w:spacing w:after="60" w:line="240" w:lineRule="auto"/>
              <w:rPr>
                <w:sz w:val="15"/>
                <w:szCs w:val="15"/>
              </w:rPr>
            </w:pPr>
            <w:r w:rsidRPr="00660DE3">
              <w:rPr>
                <w:sz w:val="15"/>
                <w:szCs w:val="15"/>
              </w:rPr>
              <w:t>Vorwiegend erfolgt eine Repro</w:t>
            </w:r>
            <w:r w:rsidR="00E04B3E">
              <w:rPr>
                <w:sz w:val="15"/>
                <w:szCs w:val="15"/>
              </w:rPr>
              <w:softHyphen/>
            </w:r>
            <w:r w:rsidRPr="00660DE3">
              <w:rPr>
                <w:sz w:val="15"/>
                <w:szCs w:val="15"/>
              </w:rPr>
              <w:t>duktion von methodischen Verfahren und geübten Teil</w:t>
            </w:r>
            <w:r w:rsidR="00E04B3E">
              <w:rPr>
                <w:sz w:val="15"/>
                <w:szCs w:val="15"/>
              </w:rPr>
              <w:softHyphen/>
            </w:r>
            <w:r w:rsidRPr="00660DE3">
              <w:rPr>
                <w:sz w:val="15"/>
                <w:szCs w:val="15"/>
              </w:rPr>
              <w:t>elementen der Analyse; Paraphrasen; im Gesamtbild additiv.</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Die Erschließung ist nicht nur vom Verfahren, sondern auch vom Text gelenkt; Beispiele selbstständiger Schwer</w:t>
            </w:r>
            <w:r w:rsidR="00EB12A3">
              <w:rPr>
                <w:sz w:val="15"/>
                <w:szCs w:val="15"/>
              </w:rPr>
              <w:softHyphen/>
            </w:r>
            <w:r w:rsidRPr="00660DE3">
              <w:rPr>
                <w:sz w:val="15"/>
                <w:szCs w:val="15"/>
              </w:rPr>
              <w:t>punkt</w:t>
            </w:r>
            <w:r w:rsidR="00EB12A3">
              <w:rPr>
                <w:sz w:val="15"/>
                <w:szCs w:val="15"/>
              </w:rPr>
              <w:softHyphen/>
            </w:r>
            <w:r w:rsidRPr="00660DE3">
              <w:rPr>
                <w:sz w:val="15"/>
                <w:szCs w:val="15"/>
              </w:rPr>
              <w:t>bildung sind vorhanden.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Es erfolgt eine textbezogene Analyse mit klar begründeter selbstständiger Schwer</w:t>
            </w:r>
            <w:r w:rsidR="00E04B3E">
              <w:rPr>
                <w:sz w:val="15"/>
                <w:szCs w:val="15"/>
              </w:rPr>
              <w:softHyphen/>
            </w:r>
            <w:r w:rsidRPr="00660DE3">
              <w:rPr>
                <w:sz w:val="15"/>
                <w:szCs w:val="15"/>
              </w:rPr>
              <w:t>punkt</w:t>
            </w:r>
            <w:r w:rsidR="00EB12A3">
              <w:rPr>
                <w:sz w:val="15"/>
                <w:szCs w:val="15"/>
              </w:rPr>
              <w:softHyphen/>
            </w:r>
            <w:r w:rsidRPr="00660DE3">
              <w:rPr>
                <w:sz w:val="15"/>
                <w:szCs w:val="15"/>
              </w:rPr>
              <w:t>setzung; exemplarische Vertie</w:t>
            </w:r>
            <w:r w:rsidR="00EB12A3">
              <w:rPr>
                <w:sz w:val="15"/>
                <w:szCs w:val="15"/>
              </w:rPr>
              <w:softHyphen/>
            </w:r>
            <w:r w:rsidRPr="00660DE3">
              <w:rPr>
                <w:sz w:val="15"/>
                <w:szCs w:val="15"/>
              </w:rPr>
              <w:t>fungen sind erkennbar.</w:t>
            </w:r>
          </w:p>
        </w:tc>
      </w:tr>
      <w:tr w:rsidR="00122D9A" w:rsidRPr="00660DE3" w:rsidTr="00A371CE">
        <w:tc>
          <w:tcPr>
            <w:tcW w:w="2041" w:type="dxa"/>
            <w:gridSpan w:val="4"/>
            <w:shd w:val="clear" w:color="auto" w:fill="auto"/>
          </w:tcPr>
          <w:p w:rsidR="00122D9A" w:rsidRPr="00660DE3" w:rsidRDefault="00122D9A" w:rsidP="00660DE3">
            <w:pPr>
              <w:pStyle w:val="04TabelleKKKopf"/>
              <w:spacing w:line="240" w:lineRule="auto"/>
              <w:rPr>
                <w:sz w:val="15"/>
                <w:szCs w:val="15"/>
              </w:rPr>
            </w:pPr>
            <w:bookmarkStart w:id="0" w:name="_GoBack" w:colFirst="1" w:colLast="1"/>
            <w:r w:rsidRPr="00660DE3">
              <w:rPr>
                <w:sz w:val="15"/>
                <w:szCs w:val="15"/>
              </w:rPr>
              <w:t>Darstellungskompetenz</w:t>
            </w:r>
          </w:p>
        </w:tc>
      </w:tr>
      <w:bookmarkEnd w:id="0"/>
      <w:tr w:rsidR="00122D9A" w:rsidRPr="00660DE3" w:rsidTr="00A371CE">
        <w:tc>
          <w:tcPr>
            <w:tcW w:w="2041" w:type="dxa"/>
            <w:shd w:val="clear" w:color="auto" w:fill="auto"/>
          </w:tcPr>
          <w:p w:rsidR="00122D9A" w:rsidRPr="00660DE3" w:rsidRDefault="00122D9A" w:rsidP="00660DE3">
            <w:pPr>
              <w:pStyle w:val="04TabelleKKKopf"/>
              <w:spacing w:after="0" w:line="240" w:lineRule="auto"/>
              <w:rPr>
                <w:sz w:val="15"/>
                <w:szCs w:val="15"/>
              </w:rPr>
            </w:pPr>
            <w:r w:rsidRPr="00660DE3">
              <w:rPr>
                <w:sz w:val="15"/>
                <w:szCs w:val="15"/>
              </w:rPr>
              <w:t xml:space="preserve">Textaufbau: </w:t>
            </w:r>
          </w:p>
          <w:p w:rsidR="00122D9A" w:rsidRPr="00660DE3" w:rsidRDefault="00122D9A" w:rsidP="00660DE3">
            <w:pPr>
              <w:pStyle w:val="04TabelleKKTextv3n0"/>
              <w:spacing w:before="0" w:line="240" w:lineRule="auto"/>
              <w:rPr>
                <w:sz w:val="15"/>
                <w:szCs w:val="15"/>
              </w:rPr>
            </w:pPr>
            <w:r w:rsidRPr="00660DE3">
              <w:rPr>
                <w:sz w:val="15"/>
                <w:szCs w:val="15"/>
              </w:rPr>
              <w:t>gedankliche Klarheit und Schlüssigkeit</w:t>
            </w:r>
          </w:p>
          <w:p w:rsidR="00122D9A" w:rsidRPr="00660DE3" w:rsidRDefault="00122D9A" w:rsidP="00660DE3">
            <w:pPr>
              <w:pStyle w:val="04TabelleKKKopf"/>
              <w:spacing w:after="0" w:line="240" w:lineRule="auto"/>
              <w:rPr>
                <w:sz w:val="15"/>
                <w:szCs w:val="15"/>
              </w:rPr>
            </w:pPr>
            <w:r w:rsidRPr="00660DE3">
              <w:rPr>
                <w:sz w:val="15"/>
                <w:szCs w:val="15"/>
              </w:rPr>
              <w:t xml:space="preserve">Textnorm: </w:t>
            </w:r>
          </w:p>
          <w:p w:rsidR="00122D9A" w:rsidRPr="00660DE3" w:rsidRDefault="00660DE3" w:rsidP="00660DE3">
            <w:pPr>
              <w:pStyle w:val="04TabelleKKTextv3n0"/>
              <w:spacing w:before="0" w:after="60" w:line="240" w:lineRule="auto"/>
              <w:rPr>
                <w:sz w:val="15"/>
                <w:szCs w:val="15"/>
              </w:rPr>
            </w:pPr>
            <w:r>
              <w:rPr>
                <w:sz w:val="15"/>
                <w:szCs w:val="15"/>
              </w:rPr>
              <w:t>E-H-S-</w:t>
            </w:r>
            <w:r w:rsidR="00122D9A" w:rsidRPr="00660DE3">
              <w:rPr>
                <w:sz w:val="15"/>
                <w:szCs w:val="15"/>
              </w:rPr>
              <w:t>Struktur, Abschnittbildung, korrektes Zitieren, Präsens, Sach</w:t>
            </w:r>
            <w:r>
              <w:rPr>
                <w:sz w:val="15"/>
                <w:szCs w:val="15"/>
              </w:rPr>
              <w:softHyphen/>
            </w:r>
            <w:r w:rsidR="00122D9A" w:rsidRPr="00660DE3">
              <w:rPr>
                <w:sz w:val="15"/>
                <w:szCs w:val="15"/>
              </w:rPr>
              <w:t>lichkeit</w:t>
            </w:r>
          </w:p>
        </w:tc>
        <w:tc>
          <w:tcPr>
            <w:tcW w:w="2330" w:type="dxa"/>
            <w:shd w:val="clear" w:color="auto" w:fill="auto"/>
          </w:tcPr>
          <w:p w:rsidR="00122D9A" w:rsidRPr="00660DE3" w:rsidRDefault="00122D9A" w:rsidP="006408F2">
            <w:pPr>
              <w:pStyle w:val="04TabelleKKTextv3n0"/>
              <w:spacing w:line="240" w:lineRule="auto"/>
              <w:rPr>
                <w:sz w:val="15"/>
                <w:szCs w:val="15"/>
              </w:rPr>
            </w:pPr>
            <w:r w:rsidRPr="00660DE3">
              <w:rPr>
                <w:sz w:val="15"/>
                <w:szCs w:val="15"/>
              </w:rPr>
              <w:t>Der Aufsatztext ist äußerlich erkennbar gegliedert; die Textnormen/-regeln w</w:t>
            </w:r>
            <w:r w:rsidR="006408F2">
              <w:rPr>
                <w:sz w:val="15"/>
                <w:szCs w:val="15"/>
              </w:rPr>
              <w:t>e</w:t>
            </w:r>
            <w:r w:rsidRPr="00660DE3">
              <w:rPr>
                <w:sz w:val="15"/>
                <w:szCs w:val="15"/>
              </w:rPr>
              <w:t>rden in Grundzügen eingehalten.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Der Textaufbau ist inhaltlich nachvollziehbar und klar gegliedert; die Textnormen werden weitgehend sicher beherrscht.</w:t>
            </w:r>
          </w:p>
        </w:tc>
        <w:tc>
          <w:tcPr>
            <w:tcW w:w="2330" w:type="dxa"/>
            <w:shd w:val="clear" w:color="auto" w:fill="auto"/>
          </w:tcPr>
          <w:p w:rsidR="00122D9A" w:rsidRPr="00660DE3" w:rsidRDefault="00122D9A" w:rsidP="006408F2">
            <w:pPr>
              <w:pStyle w:val="04TabelleKKTextv3n0"/>
              <w:spacing w:line="240" w:lineRule="auto"/>
              <w:rPr>
                <w:sz w:val="15"/>
                <w:szCs w:val="15"/>
              </w:rPr>
            </w:pPr>
            <w:r w:rsidRPr="00660DE3">
              <w:rPr>
                <w:sz w:val="15"/>
                <w:szCs w:val="15"/>
              </w:rPr>
              <w:t xml:space="preserve">Der Textaufbau ist schlüssig; </w:t>
            </w:r>
            <w:r w:rsidR="00363773">
              <w:rPr>
                <w:sz w:val="15"/>
                <w:szCs w:val="15"/>
              </w:rPr>
              <w:br/>
            </w:r>
            <w:r w:rsidRPr="00660DE3">
              <w:rPr>
                <w:sz w:val="15"/>
                <w:szCs w:val="15"/>
              </w:rPr>
              <w:t xml:space="preserve">die Textnormen </w:t>
            </w:r>
            <w:r w:rsidR="006408F2">
              <w:rPr>
                <w:sz w:val="15"/>
                <w:szCs w:val="15"/>
              </w:rPr>
              <w:t xml:space="preserve">werden </w:t>
            </w:r>
            <w:r w:rsidRPr="00660DE3">
              <w:rPr>
                <w:sz w:val="15"/>
                <w:szCs w:val="15"/>
              </w:rPr>
              <w:t>vollständig und überzeugend eingehalten</w:t>
            </w:r>
            <w:r w:rsidR="006408F2">
              <w:rPr>
                <w:sz w:val="15"/>
                <w:szCs w:val="15"/>
              </w:rPr>
              <w:t>.</w:t>
            </w:r>
          </w:p>
        </w:tc>
      </w:tr>
      <w:tr w:rsidR="00122D9A" w:rsidRPr="00660DE3" w:rsidTr="00A371CE">
        <w:tc>
          <w:tcPr>
            <w:tcW w:w="2041" w:type="dxa"/>
            <w:shd w:val="clear" w:color="auto" w:fill="auto"/>
          </w:tcPr>
          <w:p w:rsidR="00122D9A" w:rsidRPr="00660DE3" w:rsidRDefault="00122D9A" w:rsidP="00660DE3">
            <w:pPr>
              <w:pStyle w:val="04TabelleKKKopf"/>
              <w:spacing w:after="0" w:line="240" w:lineRule="auto"/>
              <w:rPr>
                <w:sz w:val="15"/>
                <w:szCs w:val="15"/>
              </w:rPr>
            </w:pPr>
            <w:r w:rsidRPr="00660DE3">
              <w:rPr>
                <w:sz w:val="15"/>
                <w:szCs w:val="15"/>
              </w:rPr>
              <w:t>Sprachliche Gestaltung:</w:t>
            </w:r>
          </w:p>
          <w:p w:rsidR="00122D9A" w:rsidRPr="00660DE3" w:rsidRDefault="00122D9A" w:rsidP="00660DE3">
            <w:pPr>
              <w:pStyle w:val="04TabelleKKTextv3n0"/>
              <w:spacing w:before="0" w:after="60" w:line="240" w:lineRule="auto"/>
              <w:rPr>
                <w:sz w:val="15"/>
                <w:szCs w:val="15"/>
              </w:rPr>
            </w:pPr>
            <w:r w:rsidRPr="00660DE3">
              <w:rPr>
                <w:sz w:val="15"/>
                <w:szCs w:val="15"/>
              </w:rPr>
              <w:t>Verständlichkeit, Kohäsion, variabel in Wortschatz/</w:t>
            </w:r>
            <w:r w:rsidR="00660DE3">
              <w:rPr>
                <w:sz w:val="15"/>
                <w:szCs w:val="15"/>
              </w:rPr>
              <w:t xml:space="preserve"> </w:t>
            </w:r>
            <w:r w:rsidRPr="00660DE3">
              <w:rPr>
                <w:sz w:val="15"/>
                <w:szCs w:val="15"/>
              </w:rPr>
              <w:t>Ausdruck und Satzbau</w:t>
            </w:r>
          </w:p>
        </w:tc>
        <w:tc>
          <w:tcPr>
            <w:tcW w:w="2330" w:type="dxa"/>
            <w:shd w:val="clear" w:color="auto" w:fill="auto"/>
          </w:tcPr>
          <w:p w:rsidR="00122D9A" w:rsidRPr="00660DE3" w:rsidRDefault="00122D9A" w:rsidP="009531E7">
            <w:pPr>
              <w:pStyle w:val="04TabelleKKTextv3n0"/>
              <w:spacing w:line="240" w:lineRule="auto"/>
              <w:rPr>
                <w:sz w:val="15"/>
                <w:szCs w:val="15"/>
              </w:rPr>
            </w:pPr>
            <w:r w:rsidRPr="00660DE3">
              <w:rPr>
                <w:sz w:val="15"/>
                <w:szCs w:val="15"/>
              </w:rPr>
              <w:t>Der Text ist meist, aber nicht immer</w:t>
            </w:r>
            <w:r w:rsidR="009531E7">
              <w:rPr>
                <w:sz w:val="15"/>
                <w:szCs w:val="15"/>
              </w:rPr>
              <w:t>,</w:t>
            </w:r>
            <w:r w:rsidRPr="00660DE3">
              <w:rPr>
                <w:sz w:val="15"/>
                <w:szCs w:val="15"/>
              </w:rPr>
              <w:t xml:space="preserve"> flüssig zu lesen; Wieder</w:t>
            </w:r>
            <w:r w:rsidR="00EB12A3">
              <w:rPr>
                <w:sz w:val="15"/>
                <w:szCs w:val="15"/>
              </w:rPr>
              <w:softHyphen/>
            </w:r>
            <w:r w:rsidRPr="00660DE3">
              <w:rPr>
                <w:sz w:val="15"/>
                <w:szCs w:val="15"/>
              </w:rPr>
              <w:t>holungen</w:t>
            </w:r>
            <w:r w:rsidR="009531E7">
              <w:rPr>
                <w:sz w:val="15"/>
                <w:szCs w:val="15"/>
              </w:rPr>
              <w:t>,</w:t>
            </w:r>
            <w:r w:rsidRPr="00660DE3">
              <w:rPr>
                <w:sz w:val="15"/>
                <w:szCs w:val="15"/>
              </w:rPr>
              <w:t xml:space="preserve"> ein einfacher Satz</w:t>
            </w:r>
            <w:r w:rsidR="00EB12A3">
              <w:rPr>
                <w:sz w:val="15"/>
                <w:szCs w:val="15"/>
              </w:rPr>
              <w:softHyphen/>
            </w:r>
            <w:r w:rsidRPr="00660DE3">
              <w:rPr>
                <w:sz w:val="15"/>
                <w:szCs w:val="15"/>
              </w:rPr>
              <w:t>bau, nur wenige Kohäsions</w:t>
            </w:r>
            <w:r w:rsidR="00EB12A3">
              <w:rPr>
                <w:sz w:val="15"/>
                <w:szCs w:val="15"/>
              </w:rPr>
              <w:softHyphen/>
            </w:r>
            <w:r w:rsidRPr="00660DE3">
              <w:rPr>
                <w:sz w:val="15"/>
                <w:szCs w:val="15"/>
              </w:rPr>
              <w:t>signale, sprachliche Schablonen prägen die Arbeit.</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 xml:space="preserve">Der Text ist weitestgehend </w:t>
            </w:r>
            <w:r w:rsidR="009531E7">
              <w:rPr>
                <w:sz w:val="15"/>
                <w:szCs w:val="15"/>
              </w:rPr>
              <w:t xml:space="preserve">klar </w:t>
            </w:r>
            <w:r w:rsidRPr="00660DE3">
              <w:rPr>
                <w:sz w:val="15"/>
                <w:szCs w:val="15"/>
              </w:rPr>
              <w:t>verständlich und meistens flüssig verfasst.</w:t>
            </w:r>
          </w:p>
        </w:tc>
        <w:tc>
          <w:tcPr>
            <w:tcW w:w="2330" w:type="dxa"/>
            <w:shd w:val="clear" w:color="auto" w:fill="auto"/>
          </w:tcPr>
          <w:p w:rsidR="00122D9A" w:rsidRPr="00660DE3" w:rsidRDefault="00122D9A" w:rsidP="009531E7">
            <w:pPr>
              <w:pStyle w:val="04TabelleKKTextv3n0"/>
              <w:spacing w:line="240" w:lineRule="auto"/>
              <w:rPr>
                <w:sz w:val="15"/>
                <w:szCs w:val="15"/>
              </w:rPr>
            </w:pPr>
            <w:r w:rsidRPr="00660DE3">
              <w:rPr>
                <w:sz w:val="15"/>
                <w:szCs w:val="15"/>
              </w:rPr>
              <w:t xml:space="preserve">Der Text ist flüssig verfasst, </w:t>
            </w:r>
            <w:r w:rsidR="00363773">
              <w:rPr>
                <w:sz w:val="15"/>
                <w:szCs w:val="15"/>
              </w:rPr>
              <w:br/>
            </w:r>
            <w:r w:rsidRPr="00660DE3">
              <w:rPr>
                <w:sz w:val="15"/>
                <w:szCs w:val="15"/>
              </w:rPr>
              <w:t>klar verständlich und lässt Originalität und Sprach</w:t>
            </w:r>
            <w:r w:rsidR="00363773">
              <w:softHyphen/>
            </w:r>
            <w:r w:rsidRPr="00660DE3">
              <w:rPr>
                <w:sz w:val="15"/>
                <w:szCs w:val="15"/>
              </w:rPr>
              <w:t>bewusstsein/sprach</w:t>
            </w:r>
            <w:r w:rsidR="00E04B3E">
              <w:rPr>
                <w:sz w:val="15"/>
                <w:szCs w:val="15"/>
              </w:rPr>
              <w:softHyphen/>
            </w:r>
            <w:r w:rsidRPr="00660DE3">
              <w:rPr>
                <w:sz w:val="15"/>
                <w:szCs w:val="15"/>
              </w:rPr>
              <w:t>lichen Gestaltungswillen erkennen.</w:t>
            </w:r>
          </w:p>
        </w:tc>
      </w:tr>
      <w:tr w:rsidR="00122D9A" w:rsidRPr="00660DE3" w:rsidTr="00A371CE">
        <w:tc>
          <w:tcPr>
            <w:tcW w:w="2041" w:type="dxa"/>
            <w:shd w:val="clear" w:color="auto" w:fill="auto"/>
          </w:tcPr>
          <w:p w:rsidR="00122D9A" w:rsidRPr="00660DE3" w:rsidRDefault="00122D9A" w:rsidP="00660DE3">
            <w:pPr>
              <w:pStyle w:val="04TabelleKKKopf"/>
              <w:spacing w:after="0" w:line="240" w:lineRule="auto"/>
              <w:rPr>
                <w:sz w:val="15"/>
                <w:szCs w:val="15"/>
              </w:rPr>
            </w:pPr>
            <w:r w:rsidRPr="00660DE3">
              <w:rPr>
                <w:sz w:val="15"/>
                <w:szCs w:val="15"/>
              </w:rPr>
              <w:t>Sprachliche Richtigkeit</w:t>
            </w:r>
          </w:p>
          <w:p w:rsidR="00122D9A" w:rsidRPr="00660DE3" w:rsidRDefault="00122D9A" w:rsidP="00660DE3">
            <w:pPr>
              <w:pStyle w:val="04TabelleKKTextv3n0"/>
              <w:spacing w:before="0" w:line="240" w:lineRule="auto"/>
              <w:rPr>
                <w:sz w:val="15"/>
                <w:szCs w:val="15"/>
              </w:rPr>
            </w:pPr>
            <w:r w:rsidRPr="00660DE3">
              <w:rPr>
                <w:sz w:val="15"/>
                <w:szCs w:val="15"/>
              </w:rPr>
              <w:t>(R, Z, SB, A, St, Gr)</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Der Aufsatz ist fehlerhaft, dies teilweise auch in einfachen Sprachbereichen.</w:t>
            </w:r>
          </w:p>
        </w:tc>
        <w:tc>
          <w:tcPr>
            <w:tcW w:w="2330" w:type="dxa"/>
            <w:shd w:val="clear" w:color="auto" w:fill="auto"/>
          </w:tcPr>
          <w:p w:rsidR="00122D9A" w:rsidRPr="00660DE3" w:rsidRDefault="00122D9A" w:rsidP="00660DE3">
            <w:pPr>
              <w:pStyle w:val="04TabelleKKTextv3n0"/>
              <w:spacing w:after="60" w:line="240" w:lineRule="auto"/>
              <w:rPr>
                <w:sz w:val="15"/>
                <w:szCs w:val="15"/>
              </w:rPr>
            </w:pPr>
            <w:r w:rsidRPr="00660DE3">
              <w:rPr>
                <w:sz w:val="15"/>
                <w:szCs w:val="15"/>
              </w:rPr>
              <w:t>Der Aufsatz ist sprachlich weit</w:t>
            </w:r>
            <w:r w:rsidR="00660DE3">
              <w:rPr>
                <w:sz w:val="15"/>
                <w:szCs w:val="15"/>
              </w:rPr>
              <w:softHyphen/>
            </w:r>
            <w:r w:rsidRPr="00660DE3">
              <w:rPr>
                <w:sz w:val="15"/>
                <w:szCs w:val="15"/>
              </w:rPr>
              <w:t>gehend richtig; es sind einzelne Fehler vorhanden, die aber nicht stören.</w:t>
            </w:r>
          </w:p>
        </w:tc>
        <w:tc>
          <w:tcPr>
            <w:tcW w:w="2330" w:type="dxa"/>
            <w:shd w:val="clear" w:color="auto" w:fill="auto"/>
          </w:tcPr>
          <w:p w:rsidR="00122D9A" w:rsidRPr="00660DE3" w:rsidRDefault="00122D9A" w:rsidP="00660DE3">
            <w:pPr>
              <w:pStyle w:val="04TabelleKKTextv3n0"/>
              <w:spacing w:line="240" w:lineRule="auto"/>
              <w:rPr>
                <w:sz w:val="15"/>
                <w:szCs w:val="15"/>
              </w:rPr>
            </w:pPr>
            <w:r w:rsidRPr="00660DE3">
              <w:rPr>
                <w:sz w:val="15"/>
                <w:szCs w:val="15"/>
              </w:rPr>
              <w:t>Der Aufsatz ist sprachlich fehlerfrei; nur kleinere Flüchtigkeitsfehler sind vorhanden.</w:t>
            </w:r>
          </w:p>
        </w:tc>
      </w:tr>
    </w:tbl>
    <w:p w:rsidR="00660DE3" w:rsidRDefault="00660DE3" w:rsidP="00660DE3">
      <w:pPr>
        <w:pStyle w:val="0021116"/>
      </w:pPr>
    </w:p>
    <w:p w:rsidR="00143296" w:rsidRPr="00246955" w:rsidRDefault="00660DE3" w:rsidP="00660DE3">
      <w:pPr>
        <w:pStyle w:val="0021116"/>
      </w:pPr>
      <w:r>
        <w:br w:type="page"/>
      </w:r>
      <w:r w:rsidR="00143296" w:rsidRPr="00246955">
        <w:lastRenderedPageBreak/>
        <w:t>Niveaudifferenzierung für die Interpretation von Franz Kafka: Fürsprecher</w:t>
      </w:r>
    </w:p>
    <w:tbl>
      <w:tblPr>
        <w:tblW w:w="9070" w:type="dxa"/>
        <w:tblInd w:w="85" w:type="dxa"/>
        <w:tblBorders>
          <w:insideH w:val="single" w:sz="4" w:space="0" w:color="595959"/>
          <w:insideV w:val="single" w:sz="4" w:space="0" w:color="595959"/>
        </w:tblBorders>
        <w:tblLayout w:type="fixed"/>
        <w:tblCellMar>
          <w:left w:w="85" w:type="dxa"/>
          <w:right w:w="85" w:type="dxa"/>
        </w:tblCellMar>
        <w:tblLook w:val="01E0" w:firstRow="1" w:lastRow="1" w:firstColumn="1" w:lastColumn="1" w:noHBand="0" w:noVBand="0"/>
      </w:tblPr>
      <w:tblGrid>
        <w:gridCol w:w="1417"/>
        <w:gridCol w:w="2551"/>
        <w:gridCol w:w="2551"/>
        <w:gridCol w:w="2551"/>
      </w:tblGrid>
      <w:tr w:rsidR="00143296" w:rsidRPr="00660DE3" w:rsidTr="00F52A53">
        <w:tc>
          <w:tcPr>
            <w:tcW w:w="1417" w:type="dxa"/>
            <w:shd w:val="clear" w:color="auto" w:fill="auto"/>
          </w:tcPr>
          <w:p w:rsidR="00143296" w:rsidRPr="00660DE3" w:rsidRDefault="00143296" w:rsidP="00660DE3">
            <w:pPr>
              <w:pStyle w:val="04TabelleKKKopf"/>
              <w:spacing w:line="240" w:lineRule="auto"/>
              <w:rPr>
                <w:sz w:val="15"/>
                <w:szCs w:val="15"/>
              </w:rPr>
            </w:pPr>
          </w:p>
        </w:tc>
        <w:tc>
          <w:tcPr>
            <w:tcW w:w="2551" w:type="dxa"/>
            <w:shd w:val="clear" w:color="auto" w:fill="auto"/>
          </w:tcPr>
          <w:p w:rsidR="00143296" w:rsidRPr="009531E7" w:rsidRDefault="00143296" w:rsidP="00660DE3">
            <w:pPr>
              <w:pStyle w:val="04TabelleKKKopf"/>
              <w:spacing w:line="240" w:lineRule="auto"/>
              <w:rPr>
                <w:smallCaps/>
                <w:sz w:val="15"/>
                <w:szCs w:val="15"/>
              </w:rPr>
            </w:pPr>
            <w:r w:rsidRPr="009531E7">
              <w:rPr>
                <w:smallCaps/>
                <w:sz w:val="15"/>
                <w:szCs w:val="15"/>
              </w:rPr>
              <w:t>Niveau A</w:t>
            </w:r>
          </w:p>
        </w:tc>
        <w:tc>
          <w:tcPr>
            <w:tcW w:w="2551" w:type="dxa"/>
            <w:shd w:val="clear" w:color="auto" w:fill="auto"/>
          </w:tcPr>
          <w:p w:rsidR="00143296" w:rsidRPr="009531E7" w:rsidRDefault="00143296" w:rsidP="00660DE3">
            <w:pPr>
              <w:pStyle w:val="04TabelleKKKopf"/>
              <w:spacing w:line="240" w:lineRule="auto"/>
              <w:rPr>
                <w:smallCaps/>
                <w:sz w:val="15"/>
                <w:szCs w:val="15"/>
              </w:rPr>
            </w:pPr>
            <w:r w:rsidRPr="009531E7">
              <w:rPr>
                <w:smallCaps/>
                <w:sz w:val="15"/>
                <w:szCs w:val="15"/>
              </w:rPr>
              <w:t>Niveau B</w:t>
            </w:r>
          </w:p>
        </w:tc>
        <w:tc>
          <w:tcPr>
            <w:tcW w:w="2551" w:type="dxa"/>
            <w:shd w:val="clear" w:color="auto" w:fill="auto"/>
          </w:tcPr>
          <w:p w:rsidR="00143296" w:rsidRPr="009531E7" w:rsidRDefault="00143296" w:rsidP="00660DE3">
            <w:pPr>
              <w:pStyle w:val="04TabelleKKKopf"/>
              <w:spacing w:line="240" w:lineRule="auto"/>
              <w:rPr>
                <w:smallCaps/>
                <w:sz w:val="15"/>
                <w:szCs w:val="15"/>
              </w:rPr>
            </w:pPr>
            <w:r w:rsidRPr="009531E7">
              <w:rPr>
                <w:smallCaps/>
                <w:sz w:val="15"/>
                <w:szCs w:val="15"/>
              </w:rPr>
              <w:t>Niveau C</w:t>
            </w:r>
          </w:p>
        </w:tc>
      </w:tr>
      <w:tr w:rsidR="00143296" w:rsidRPr="00660DE3" w:rsidTr="00F52A53">
        <w:tc>
          <w:tcPr>
            <w:tcW w:w="1417" w:type="dxa"/>
            <w:shd w:val="clear" w:color="auto" w:fill="auto"/>
          </w:tcPr>
          <w:p w:rsidR="00143296" w:rsidRPr="00660DE3" w:rsidRDefault="00143296" w:rsidP="00660DE3">
            <w:pPr>
              <w:pStyle w:val="04TabelleKKKopf"/>
              <w:spacing w:line="240" w:lineRule="auto"/>
              <w:rPr>
                <w:sz w:val="15"/>
                <w:szCs w:val="15"/>
              </w:rPr>
            </w:pPr>
            <w:r w:rsidRPr="00660DE3">
              <w:rPr>
                <w:sz w:val="15"/>
                <w:szCs w:val="15"/>
              </w:rPr>
              <w:t>Inhalt und Thema</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haben die Unsicherheit des Ich-Erzählers erfasst, ohne aber seine Situation differenzieren zu können.</w:t>
            </w:r>
          </w:p>
          <w:p w:rsidR="00143296" w:rsidRPr="00660DE3" w:rsidRDefault="00143296" w:rsidP="00E04B3E">
            <w:pPr>
              <w:pStyle w:val="04TabelleKKTextv3n0"/>
              <w:spacing w:before="0" w:line="240" w:lineRule="auto"/>
              <w:rPr>
                <w:sz w:val="15"/>
                <w:szCs w:val="15"/>
              </w:rPr>
            </w:pPr>
            <w:r w:rsidRPr="00660DE3">
              <w:rPr>
                <w:sz w:val="15"/>
                <w:szCs w:val="15"/>
              </w:rPr>
              <w:t xml:space="preserve">Als Thema nennen sie vage Unselbstständigkeit und Hilfesuche. </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 xml:space="preserve">Die Schülerinnen und Schüler können die Haltung der Erzählfigur dem Gericht gegenüber differenzieren. </w:t>
            </w:r>
          </w:p>
          <w:p w:rsidR="00143296" w:rsidRPr="00660DE3" w:rsidRDefault="00143296" w:rsidP="00E04B3E">
            <w:pPr>
              <w:pStyle w:val="04TabelleKKTextv3n0"/>
              <w:spacing w:before="0" w:line="240" w:lineRule="auto"/>
              <w:rPr>
                <w:sz w:val="15"/>
                <w:szCs w:val="15"/>
              </w:rPr>
            </w:pPr>
            <w:r w:rsidRPr="00660DE3">
              <w:rPr>
                <w:sz w:val="15"/>
                <w:szCs w:val="15"/>
              </w:rPr>
              <w:t>Sie erkennen als Thema die Angst, anonymen Mächten ausgesetzt zu sein.</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charakterisieren präzise den Fokus der Parabel: eine von Schuld</w:t>
            </w:r>
            <w:r w:rsidR="009F2D5C">
              <w:rPr>
                <w:sz w:val="15"/>
                <w:szCs w:val="15"/>
              </w:rPr>
              <w:softHyphen/>
            </w:r>
            <w:r w:rsidRPr="00660DE3">
              <w:rPr>
                <w:sz w:val="15"/>
                <w:szCs w:val="15"/>
              </w:rPr>
              <w:t>bewusstsein und Angst geprägt</w:t>
            </w:r>
            <w:r w:rsidR="006408F2">
              <w:rPr>
                <w:sz w:val="15"/>
                <w:szCs w:val="15"/>
              </w:rPr>
              <w:t>e</w:t>
            </w:r>
            <w:r w:rsidRPr="00660DE3">
              <w:rPr>
                <w:sz w:val="15"/>
                <w:szCs w:val="15"/>
              </w:rPr>
              <w:t xml:space="preserve"> Existenz in einer rätselhaften, dem Individuum feindlich gegen</w:t>
            </w:r>
            <w:r w:rsidR="00363773">
              <w:softHyphen/>
            </w:r>
            <w:r w:rsidRPr="00660DE3">
              <w:rPr>
                <w:sz w:val="15"/>
                <w:szCs w:val="15"/>
              </w:rPr>
              <w:t>über</w:t>
            </w:r>
            <w:r w:rsidR="00EB12A3">
              <w:rPr>
                <w:sz w:val="15"/>
                <w:szCs w:val="15"/>
              </w:rPr>
              <w:softHyphen/>
            </w:r>
            <w:r w:rsidRPr="00660DE3">
              <w:rPr>
                <w:sz w:val="15"/>
                <w:szCs w:val="15"/>
              </w:rPr>
              <w:t xml:space="preserve">stehenden Welt. </w:t>
            </w:r>
          </w:p>
          <w:p w:rsidR="00143296" w:rsidRPr="00660DE3" w:rsidRDefault="00143296" w:rsidP="00E04B3E">
            <w:pPr>
              <w:pStyle w:val="04TabelleKKTextv3n0"/>
              <w:spacing w:before="0" w:after="60" w:line="240" w:lineRule="auto"/>
              <w:rPr>
                <w:sz w:val="15"/>
                <w:szCs w:val="15"/>
              </w:rPr>
            </w:pPr>
            <w:r w:rsidRPr="00660DE3">
              <w:rPr>
                <w:sz w:val="15"/>
                <w:szCs w:val="15"/>
              </w:rPr>
              <w:t xml:space="preserve">Als Thema nennen sie gestörte menschliche Beziehungen, die sich als Gefühl der Isolation äußern. </w:t>
            </w:r>
          </w:p>
        </w:tc>
      </w:tr>
      <w:tr w:rsidR="00143296" w:rsidRPr="00660DE3" w:rsidTr="00F52A53">
        <w:tc>
          <w:tcPr>
            <w:tcW w:w="1417" w:type="dxa"/>
            <w:shd w:val="clear" w:color="auto" w:fill="auto"/>
          </w:tcPr>
          <w:p w:rsidR="00143296" w:rsidRPr="00660DE3" w:rsidRDefault="00143296" w:rsidP="00660DE3">
            <w:pPr>
              <w:pStyle w:val="04TabelleKKKopf"/>
              <w:spacing w:line="240" w:lineRule="auto"/>
              <w:rPr>
                <w:sz w:val="15"/>
                <w:szCs w:val="15"/>
              </w:rPr>
            </w:pPr>
            <w:r w:rsidRPr="00660DE3">
              <w:rPr>
                <w:sz w:val="15"/>
                <w:szCs w:val="15"/>
              </w:rPr>
              <w:t>Struktur des Textes</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Es liegt eine weitgehend para</w:t>
            </w:r>
            <w:r w:rsidR="00EB12A3">
              <w:rPr>
                <w:sz w:val="15"/>
                <w:szCs w:val="15"/>
              </w:rPr>
              <w:softHyphen/>
            </w:r>
            <w:r w:rsidRPr="00660DE3">
              <w:rPr>
                <w:sz w:val="15"/>
                <w:szCs w:val="15"/>
              </w:rPr>
              <w:t>phrasierende Beschreibung des Textes vor. Die mehrteilige Struktur wird zwar benannt, aber nicht präzise nachgewiesen.</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erkennen den vierstufigen Aufbau der Parabel. Ansatzweise wird auch die Funktion (Steigerung bis zur Erkenntnis, nicht umkehren zu können) erkannt.</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erkennen, dass der Leser durch den Appell an ein „Du“ direkt am Geschehen teilnimmt. Die Unsicherheit des Erzählers wird in vier Abschnitten präzise unterschieden:</w:t>
            </w:r>
          </w:p>
          <w:p w:rsidR="00143296" w:rsidRPr="00660DE3" w:rsidRDefault="00143296" w:rsidP="00660DE3">
            <w:pPr>
              <w:pStyle w:val="04TabelleKKTextAufzStrichmittev0n0"/>
              <w:spacing w:line="240" w:lineRule="auto"/>
              <w:rPr>
                <w:sz w:val="15"/>
                <w:szCs w:val="15"/>
              </w:rPr>
            </w:pPr>
            <w:r w:rsidRPr="00660DE3">
              <w:rPr>
                <w:sz w:val="15"/>
                <w:szCs w:val="15"/>
              </w:rPr>
              <w:t>der unvermittelten, von verwirrenden Eindrücken geleiteten Exposition,</w:t>
            </w:r>
          </w:p>
          <w:p w:rsidR="00143296" w:rsidRPr="00660DE3" w:rsidRDefault="00143296" w:rsidP="00660DE3">
            <w:pPr>
              <w:pStyle w:val="04TabelleKKTextAufzStrichmittev0n0"/>
              <w:spacing w:line="240" w:lineRule="auto"/>
              <w:rPr>
                <w:sz w:val="15"/>
                <w:szCs w:val="15"/>
              </w:rPr>
            </w:pPr>
            <w:r w:rsidRPr="00660DE3">
              <w:rPr>
                <w:sz w:val="15"/>
                <w:szCs w:val="15"/>
              </w:rPr>
              <w:t xml:space="preserve">der Argumentation über die Unentbehrlichkeit von </w:t>
            </w:r>
            <w:r w:rsidR="00363773">
              <w:rPr>
                <w:sz w:val="15"/>
                <w:szCs w:val="15"/>
              </w:rPr>
              <w:br/>
            </w:r>
            <w:r w:rsidRPr="00660DE3">
              <w:rPr>
                <w:sz w:val="15"/>
                <w:szCs w:val="15"/>
              </w:rPr>
              <w:t>Für</w:t>
            </w:r>
            <w:r w:rsidR="00E04B3E">
              <w:rPr>
                <w:sz w:val="15"/>
                <w:szCs w:val="15"/>
              </w:rPr>
              <w:softHyphen/>
            </w:r>
            <w:r w:rsidRPr="00660DE3">
              <w:rPr>
                <w:sz w:val="15"/>
                <w:szCs w:val="15"/>
              </w:rPr>
              <w:t>sprechern,</w:t>
            </w:r>
          </w:p>
          <w:p w:rsidR="00143296" w:rsidRPr="00660DE3" w:rsidRDefault="00143296" w:rsidP="00660DE3">
            <w:pPr>
              <w:pStyle w:val="04TabelleKKTextAufzStrichmittev0n0"/>
              <w:spacing w:line="240" w:lineRule="auto"/>
              <w:rPr>
                <w:sz w:val="15"/>
                <w:szCs w:val="15"/>
              </w:rPr>
            </w:pPr>
            <w:r w:rsidRPr="00660DE3">
              <w:rPr>
                <w:sz w:val="15"/>
                <w:szCs w:val="15"/>
              </w:rPr>
              <w:t xml:space="preserve">dem Zweifel über die Wahl </w:t>
            </w:r>
            <w:r w:rsidR="00363773">
              <w:rPr>
                <w:sz w:val="15"/>
                <w:szCs w:val="15"/>
              </w:rPr>
              <w:br/>
            </w:r>
            <w:r w:rsidRPr="00660DE3">
              <w:rPr>
                <w:sz w:val="15"/>
                <w:szCs w:val="15"/>
              </w:rPr>
              <w:t>des richtigen Aufenthaltsortes,</w:t>
            </w:r>
          </w:p>
          <w:p w:rsidR="00143296" w:rsidRPr="00660DE3" w:rsidRDefault="00143296" w:rsidP="00660DE3">
            <w:pPr>
              <w:pStyle w:val="04TabelleKKTextAufzStrichuntenv0n3"/>
              <w:spacing w:line="240" w:lineRule="auto"/>
              <w:rPr>
                <w:sz w:val="15"/>
                <w:szCs w:val="15"/>
              </w:rPr>
            </w:pPr>
            <w:r w:rsidRPr="00660DE3">
              <w:rPr>
                <w:sz w:val="15"/>
                <w:szCs w:val="15"/>
              </w:rPr>
              <w:t>der Un</w:t>
            </w:r>
            <w:r w:rsidR="009531E7">
              <w:rPr>
                <w:sz w:val="15"/>
                <w:szCs w:val="15"/>
              </w:rPr>
              <w:t xml:space="preserve">möglichkeit, umkehren </w:t>
            </w:r>
            <w:r w:rsidR="00363773">
              <w:rPr>
                <w:sz w:val="15"/>
                <w:szCs w:val="15"/>
              </w:rPr>
              <w:br/>
            </w:r>
            <w:r w:rsidR="009531E7">
              <w:rPr>
                <w:sz w:val="15"/>
                <w:szCs w:val="15"/>
              </w:rPr>
              <w:t>zu können.</w:t>
            </w:r>
          </w:p>
        </w:tc>
      </w:tr>
      <w:tr w:rsidR="00143296" w:rsidRPr="00660DE3" w:rsidTr="00F52A53">
        <w:tc>
          <w:tcPr>
            <w:tcW w:w="1417" w:type="dxa"/>
            <w:shd w:val="clear" w:color="auto" w:fill="auto"/>
          </w:tcPr>
          <w:p w:rsidR="00143296" w:rsidRPr="00660DE3" w:rsidRDefault="00143296" w:rsidP="00660DE3">
            <w:pPr>
              <w:pStyle w:val="04TabelleKKKopf"/>
              <w:spacing w:line="240" w:lineRule="auto"/>
              <w:rPr>
                <w:sz w:val="15"/>
                <w:szCs w:val="15"/>
              </w:rPr>
            </w:pPr>
            <w:r w:rsidRPr="00660DE3">
              <w:rPr>
                <w:sz w:val="15"/>
                <w:szCs w:val="15"/>
              </w:rPr>
              <w:t>Erzähler</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erkennen, dass der Text aus der begrenzten personalen Perspektive eines Ich-Erzählers vermittelt wird.</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erkennen, dass die Erzähler</w:t>
            </w:r>
            <w:r w:rsidR="00363773">
              <w:softHyphen/>
            </w:r>
            <w:r w:rsidRPr="00660DE3">
              <w:rPr>
                <w:sz w:val="15"/>
                <w:szCs w:val="15"/>
              </w:rPr>
              <w:t>position zwischen einer persön</w:t>
            </w:r>
            <w:r w:rsidR="00EB12A3">
              <w:rPr>
                <w:sz w:val="15"/>
                <w:szCs w:val="15"/>
              </w:rPr>
              <w:softHyphen/>
            </w:r>
            <w:r w:rsidRPr="00660DE3">
              <w:rPr>
                <w:sz w:val="15"/>
                <w:szCs w:val="15"/>
              </w:rPr>
              <w:t>lichen Reflexion der eigenen Position und dem Abwägen g</w:t>
            </w:r>
            <w:r w:rsidR="009531E7">
              <w:rPr>
                <w:sz w:val="15"/>
                <w:szCs w:val="15"/>
              </w:rPr>
              <w:t>rundsätzlicher Fragen changiert.</w:t>
            </w:r>
          </w:p>
        </w:tc>
        <w:tc>
          <w:tcPr>
            <w:tcW w:w="2551" w:type="dxa"/>
            <w:shd w:val="clear" w:color="auto" w:fill="auto"/>
          </w:tcPr>
          <w:p w:rsidR="00143296" w:rsidRPr="00660DE3" w:rsidRDefault="00143296" w:rsidP="00E04B3E">
            <w:pPr>
              <w:pStyle w:val="04TabelleKKTextv3n0"/>
              <w:spacing w:after="60" w:line="240" w:lineRule="auto"/>
              <w:rPr>
                <w:sz w:val="15"/>
                <w:szCs w:val="15"/>
              </w:rPr>
            </w:pPr>
            <w:r w:rsidRPr="00660DE3">
              <w:rPr>
                <w:sz w:val="15"/>
                <w:szCs w:val="15"/>
              </w:rPr>
              <w:t>Die Schülerinnen und Schüler unterscheiden zwischen dem personalen Erzählverhalten im 1.</w:t>
            </w:r>
            <w:r w:rsidR="00E04B3E">
              <w:rPr>
                <w:sz w:val="15"/>
                <w:szCs w:val="15"/>
              </w:rPr>
              <w:t> </w:t>
            </w:r>
            <w:r w:rsidRPr="00660DE3">
              <w:rPr>
                <w:sz w:val="15"/>
                <w:szCs w:val="15"/>
              </w:rPr>
              <w:t>Abschnitt, einer objektivierenden Erörterung im 2. Abschnitt, der erneuten persönlichen Reflexion im 3. Abschnitt und der Wendung an ein „Du“ im letzten Abschnitt. Sie benennen die Funktion der Nuancierungen, die auf den Wechsel von innerer Unsicherheit und dem Versuch, durch all</w:t>
            </w:r>
            <w:r w:rsidR="00363773">
              <w:softHyphen/>
            </w:r>
            <w:r w:rsidRPr="00660DE3">
              <w:rPr>
                <w:sz w:val="15"/>
                <w:szCs w:val="15"/>
              </w:rPr>
              <w:t>gemeine Maximen dieser Situation zu entkommen, verweist.</w:t>
            </w:r>
          </w:p>
        </w:tc>
      </w:tr>
      <w:tr w:rsidR="00143296" w:rsidRPr="00660DE3" w:rsidTr="00F52A53">
        <w:tc>
          <w:tcPr>
            <w:tcW w:w="1417" w:type="dxa"/>
            <w:shd w:val="clear" w:color="auto" w:fill="auto"/>
          </w:tcPr>
          <w:p w:rsidR="00143296" w:rsidRPr="00660DE3" w:rsidRDefault="00143296" w:rsidP="00660DE3">
            <w:pPr>
              <w:pStyle w:val="04TabelleKKKopf"/>
              <w:spacing w:line="240" w:lineRule="auto"/>
              <w:rPr>
                <w:sz w:val="15"/>
                <w:szCs w:val="15"/>
              </w:rPr>
            </w:pPr>
            <w:r w:rsidRPr="00660DE3">
              <w:rPr>
                <w:sz w:val="15"/>
                <w:szCs w:val="15"/>
              </w:rPr>
              <w:t>Raum und Zeit</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benennen allgemein das Gerichts</w:t>
            </w:r>
            <w:r w:rsidR="00EB12A3">
              <w:rPr>
                <w:sz w:val="15"/>
                <w:szCs w:val="15"/>
              </w:rPr>
              <w:softHyphen/>
            </w:r>
            <w:r w:rsidRPr="00660DE3">
              <w:rPr>
                <w:sz w:val="15"/>
                <w:szCs w:val="15"/>
              </w:rPr>
              <w:t>gebäude als Handlungsraum.</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erkennen, dass das geheimnis</w:t>
            </w:r>
            <w:r w:rsidR="006408F2">
              <w:rPr>
                <w:sz w:val="15"/>
                <w:szCs w:val="15"/>
              </w:rPr>
              <w:t>volle Gebäude zwar als Gericht b</w:t>
            </w:r>
            <w:r w:rsidRPr="00660DE3">
              <w:rPr>
                <w:sz w:val="15"/>
                <w:szCs w:val="15"/>
              </w:rPr>
              <w:t>enannt wird, durch die vagen Beschrei</w:t>
            </w:r>
            <w:r w:rsidR="005B6735">
              <w:rPr>
                <w:sz w:val="15"/>
                <w:szCs w:val="15"/>
              </w:rPr>
              <w:softHyphen/>
            </w:r>
            <w:r w:rsidRPr="00660DE3">
              <w:rPr>
                <w:sz w:val="15"/>
                <w:szCs w:val="15"/>
              </w:rPr>
              <w:t>bungen aber einen diffusen Eindruck hinterlässt, der irritierend wirkt.</w:t>
            </w:r>
          </w:p>
        </w:tc>
        <w:tc>
          <w:tcPr>
            <w:tcW w:w="2551" w:type="dxa"/>
            <w:shd w:val="clear" w:color="auto" w:fill="auto"/>
          </w:tcPr>
          <w:p w:rsidR="00143296" w:rsidRPr="00660DE3" w:rsidRDefault="00143296" w:rsidP="00E04B3E">
            <w:pPr>
              <w:pStyle w:val="04TabelleKKTextv3n0"/>
              <w:spacing w:after="60" w:line="240" w:lineRule="auto"/>
              <w:rPr>
                <w:sz w:val="15"/>
                <w:szCs w:val="15"/>
              </w:rPr>
            </w:pPr>
            <w:r w:rsidRPr="00660DE3">
              <w:rPr>
                <w:sz w:val="15"/>
                <w:szCs w:val="15"/>
              </w:rPr>
              <w:t>Die Schülerinnen und Schüler erkennen, dass das Gebäude einen Bedingungsrahmen für die Hand</w:t>
            </w:r>
            <w:r w:rsidR="005B6735">
              <w:rPr>
                <w:sz w:val="15"/>
                <w:szCs w:val="15"/>
              </w:rPr>
              <w:softHyphen/>
            </w:r>
            <w:r w:rsidRPr="00660DE3">
              <w:rPr>
                <w:sz w:val="15"/>
                <w:szCs w:val="15"/>
              </w:rPr>
              <w:t>lung darstellt, als Orien</w:t>
            </w:r>
            <w:r w:rsidR="005B6735">
              <w:rPr>
                <w:sz w:val="15"/>
                <w:szCs w:val="15"/>
              </w:rPr>
              <w:softHyphen/>
            </w:r>
            <w:r w:rsidRPr="00660DE3">
              <w:rPr>
                <w:sz w:val="15"/>
                <w:szCs w:val="15"/>
              </w:rPr>
              <w:t>tie</w:t>
            </w:r>
            <w:r w:rsidR="005B6735">
              <w:rPr>
                <w:sz w:val="15"/>
                <w:szCs w:val="15"/>
              </w:rPr>
              <w:softHyphen/>
            </w:r>
            <w:r w:rsidRPr="00660DE3">
              <w:rPr>
                <w:sz w:val="15"/>
                <w:szCs w:val="15"/>
              </w:rPr>
              <w:t>rungs</w:t>
            </w:r>
            <w:r w:rsidR="005B6735">
              <w:rPr>
                <w:sz w:val="15"/>
                <w:szCs w:val="15"/>
              </w:rPr>
              <w:softHyphen/>
            </w:r>
            <w:r w:rsidRPr="00660DE3">
              <w:rPr>
                <w:sz w:val="15"/>
                <w:szCs w:val="15"/>
              </w:rPr>
              <w:t xml:space="preserve">möglichkeit für den Erzähler jedoch unergiebig bleibt. Es verweist auf die Innenstruktur des Erzählers. </w:t>
            </w:r>
          </w:p>
        </w:tc>
      </w:tr>
      <w:tr w:rsidR="00143296" w:rsidRPr="00660DE3" w:rsidTr="00F52A53">
        <w:tc>
          <w:tcPr>
            <w:tcW w:w="1417" w:type="dxa"/>
            <w:shd w:val="clear" w:color="auto" w:fill="auto"/>
          </w:tcPr>
          <w:p w:rsidR="00143296" w:rsidRPr="00660DE3" w:rsidRDefault="00E04B3E" w:rsidP="00660DE3">
            <w:pPr>
              <w:pStyle w:val="04TabelleKKKopf"/>
              <w:spacing w:line="240" w:lineRule="auto"/>
              <w:rPr>
                <w:sz w:val="15"/>
                <w:szCs w:val="15"/>
              </w:rPr>
            </w:pPr>
            <w:r>
              <w:rPr>
                <w:sz w:val="15"/>
                <w:szCs w:val="15"/>
              </w:rPr>
              <w:t>Sprache/</w:t>
            </w:r>
            <w:r w:rsidR="00143296" w:rsidRPr="00660DE3">
              <w:rPr>
                <w:sz w:val="15"/>
                <w:szCs w:val="15"/>
              </w:rPr>
              <w:t>Stil</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 xml:space="preserve">Der komplexe sprachliche Stil Kafkas wird erkannt, ebenso der Zeitenwechsel; teilweise werden Fachbegriffe verwendet (Parataxe, Wortwiederholungen, Reihungen). </w:t>
            </w:r>
          </w:p>
        </w:tc>
        <w:tc>
          <w:tcPr>
            <w:tcW w:w="2551" w:type="dxa"/>
            <w:shd w:val="clear" w:color="auto" w:fill="auto"/>
          </w:tcPr>
          <w:p w:rsidR="00143296" w:rsidRPr="00660DE3" w:rsidRDefault="00143296" w:rsidP="00E04B3E">
            <w:pPr>
              <w:pStyle w:val="04TabelleKKTextv3n0"/>
              <w:spacing w:after="60" w:line="240" w:lineRule="auto"/>
              <w:rPr>
                <w:sz w:val="15"/>
                <w:szCs w:val="15"/>
              </w:rPr>
            </w:pPr>
            <w:r w:rsidRPr="00660DE3">
              <w:rPr>
                <w:sz w:val="15"/>
                <w:szCs w:val="15"/>
              </w:rPr>
              <w:t>Die Schülerinnen und Schüler sehen die Funktionalität der weit gezogenen Satzstrukturen als Entsprechung der inneren Handlung. Sie benennen und deuten den Zeitenwechsel, die Satztypen, wesentliche Metaphern.</w:t>
            </w:r>
          </w:p>
        </w:tc>
        <w:tc>
          <w:tcPr>
            <w:tcW w:w="2551" w:type="dxa"/>
            <w:shd w:val="clear" w:color="auto" w:fill="auto"/>
          </w:tcPr>
          <w:p w:rsidR="00143296" w:rsidRPr="00660DE3" w:rsidRDefault="00143296" w:rsidP="006408F2">
            <w:pPr>
              <w:pStyle w:val="04TabelleKKTextv3n0"/>
              <w:spacing w:after="60" w:line="240" w:lineRule="auto"/>
              <w:rPr>
                <w:sz w:val="15"/>
                <w:szCs w:val="15"/>
              </w:rPr>
            </w:pPr>
            <w:r w:rsidRPr="00660DE3">
              <w:rPr>
                <w:sz w:val="15"/>
                <w:szCs w:val="15"/>
              </w:rPr>
              <w:t>Die Schülerinnen und Schüler leiten aus der Sprachführung die Befindlichkeit des Erzählers</w:t>
            </w:r>
            <w:r w:rsidR="006408F2">
              <w:rPr>
                <w:sz w:val="15"/>
                <w:szCs w:val="15"/>
              </w:rPr>
              <w:t xml:space="preserve"> ab:</w:t>
            </w:r>
            <w:r w:rsidRPr="00660DE3">
              <w:rPr>
                <w:sz w:val="15"/>
                <w:szCs w:val="15"/>
              </w:rPr>
              <w:t xml:space="preserve"> sein Schwanken zwischen persönlicher Reflexion, allgemeinen Maximen und dem Zwang zum Durchhalten</w:t>
            </w:r>
            <w:r w:rsidR="006408F2">
              <w:rPr>
                <w:sz w:val="15"/>
                <w:szCs w:val="15"/>
              </w:rPr>
              <w:t>.</w:t>
            </w:r>
          </w:p>
        </w:tc>
      </w:tr>
      <w:tr w:rsidR="00143296" w:rsidRPr="00660DE3" w:rsidTr="00F52A53">
        <w:tc>
          <w:tcPr>
            <w:tcW w:w="1417" w:type="dxa"/>
            <w:shd w:val="clear" w:color="auto" w:fill="auto"/>
          </w:tcPr>
          <w:p w:rsidR="00143296" w:rsidRPr="00660DE3" w:rsidRDefault="00143296" w:rsidP="00660DE3">
            <w:pPr>
              <w:pStyle w:val="04TabelleKKKopf"/>
              <w:spacing w:line="240" w:lineRule="auto"/>
              <w:rPr>
                <w:sz w:val="15"/>
                <w:szCs w:val="15"/>
              </w:rPr>
            </w:pPr>
            <w:r w:rsidRPr="00660DE3">
              <w:rPr>
                <w:sz w:val="15"/>
                <w:szCs w:val="15"/>
              </w:rPr>
              <w:t>Textsorte Parabel</w:t>
            </w:r>
          </w:p>
        </w:tc>
        <w:tc>
          <w:tcPr>
            <w:tcW w:w="2551" w:type="dxa"/>
            <w:shd w:val="clear" w:color="auto" w:fill="auto"/>
          </w:tcPr>
          <w:p w:rsidR="00143296" w:rsidRPr="00660DE3" w:rsidRDefault="00143296" w:rsidP="00E04B3E">
            <w:pPr>
              <w:pStyle w:val="04TabelleKKTextv3n0"/>
              <w:spacing w:line="240" w:lineRule="auto"/>
              <w:rPr>
                <w:sz w:val="15"/>
                <w:szCs w:val="15"/>
              </w:rPr>
            </w:pPr>
            <w:r w:rsidRPr="00660DE3">
              <w:rPr>
                <w:sz w:val="15"/>
                <w:szCs w:val="15"/>
              </w:rPr>
              <w:t>Der Text wird dem Genre Parabel zugeordnet. Zentrale Textmerkmale werden genannt (Bildebene/ Sachebene)</w:t>
            </w:r>
            <w:r w:rsidR="006408F2">
              <w:rPr>
                <w:sz w:val="15"/>
                <w:szCs w:val="15"/>
              </w:rPr>
              <w:t>.</w:t>
            </w:r>
          </w:p>
        </w:tc>
        <w:tc>
          <w:tcPr>
            <w:tcW w:w="2551" w:type="dxa"/>
            <w:shd w:val="clear" w:color="auto" w:fill="auto"/>
          </w:tcPr>
          <w:p w:rsidR="00143296" w:rsidRPr="00660DE3" w:rsidRDefault="00143296" w:rsidP="00660DE3">
            <w:pPr>
              <w:pStyle w:val="04TabelleKKTextv3n0"/>
              <w:spacing w:line="240" w:lineRule="auto"/>
              <w:rPr>
                <w:sz w:val="15"/>
                <w:szCs w:val="15"/>
              </w:rPr>
            </w:pPr>
            <w:r w:rsidRPr="00660DE3">
              <w:rPr>
                <w:sz w:val="15"/>
                <w:szCs w:val="15"/>
              </w:rPr>
              <w:t>Die Schülerinnen und Schüler erkennen die Textsorte, begründen die Struktur mit ihrer Funktionalität im Text (Unsicherheit und Orientierungslosigkeit, die Suche nach „Fürsprechern“ verweisen auf ein allgemeines Gefühl von Bedrohtheit eines isolierten Ich</w:t>
            </w:r>
            <w:r w:rsidR="009531E7">
              <w:rPr>
                <w:sz w:val="15"/>
                <w:szCs w:val="15"/>
              </w:rPr>
              <w:t>s</w:t>
            </w:r>
            <w:r w:rsidRPr="00660DE3">
              <w:rPr>
                <w:sz w:val="15"/>
                <w:szCs w:val="15"/>
              </w:rPr>
              <w:t>).</w:t>
            </w:r>
          </w:p>
        </w:tc>
        <w:tc>
          <w:tcPr>
            <w:tcW w:w="2551" w:type="dxa"/>
            <w:shd w:val="clear" w:color="auto" w:fill="auto"/>
          </w:tcPr>
          <w:p w:rsidR="00143296" w:rsidRPr="00660DE3" w:rsidRDefault="00143296" w:rsidP="00E04B3E">
            <w:pPr>
              <w:pStyle w:val="04TabelleKKTextv3n0"/>
              <w:spacing w:after="60" w:line="240" w:lineRule="auto"/>
              <w:rPr>
                <w:sz w:val="15"/>
                <w:szCs w:val="15"/>
              </w:rPr>
            </w:pPr>
            <w:r w:rsidRPr="00660DE3">
              <w:rPr>
                <w:sz w:val="15"/>
                <w:szCs w:val="15"/>
              </w:rPr>
              <w:t>Charakteristika der Parabel werden herausgearbeitet. Dabei wird auf die besondere „kafkaeske“ Situation verwiesen: die Ver</w:t>
            </w:r>
            <w:r w:rsidR="005666D6">
              <w:rPr>
                <w:sz w:val="15"/>
                <w:szCs w:val="15"/>
              </w:rPr>
              <w:softHyphen/>
            </w:r>
            <w:r w:rsidRPr="00660DE3">
              <w:rPr>
                <w:sz w:val="15"/>
                <w:szCs w:val="15"/>
              </w:rPr>
              <w:t>lagerung der Handlung ins Innere des Ich-Erzählers, die Entfremdung des erlebenden Ichs von seiner Umwelt, das Gefühl, auf der Stelle zu treten, die Unmöglichkeit, sich dieser Situation entziehen zu können.</w:t>
            </w:r>
          </w:p>
        </w:tc>
      </w:tr>
    </w:tbl>
    <w:p w:rsidR="00143296" w:rsidRPr="00246955" w:rsidRDefault="00143296" w:rsidP="00E04B3E">
      <w:pPr>
        <w:pStyle w:val="01halbeZeile"/>
      </w:pPr>
    </w:p>
    <w:sectPr w:rsidR="00143296" w:rsidRPr="00246955"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C19" w:rsidRDefault="004A6C19" w:rsidP="00E81C07">
      <w:pPr>
        <w:spacing w:line="240" w:lineRule="auto"/>
      </w:pPr>
      <w:r>
        <w:separator/>
      </w:r>
    </w:p>
  </w:endnote>
  <w:endnote w:type="continuationSeparator" w:id="0">
    <w:p w:rsidR="004A6C19" w:rsidRDefault="004A6C19"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1B2499" w:rsidRPr="00C61517" w:rsidTr="001547D9">
      <w:trPr>
        <w:trHeight w:hRule="exact" w:val="255"/>
      </w:trPr>
      <w:tc>
        <w:tcPr>
          <w:tcW w:w="11924" w:type="dxa"/>
          <w:gridSpan w:val="8"/>
          <w:tcBorders>
            <w:top w:val="single" w:sz="4" w:space="0" w:color="auto"/>
          </w:tcBorders>
          <w:shd w:val="clear" w:color="auto" w:fill="auto"/>
          <w:tcMar>
            <w:left w:w="454" w:type="dxa"/>
          </w:tcMar>
        </w:tcPr>
        <w:p w:rsidR="001B2499" w:rsidRDefault="001B2499" w:rsidP="001547D9">
          <w:pPr>
            <w:pStyle w:val="09FussText"/>
          </w:pPr>
        </w:p>
      </w:tc>
    </w:tr>
    <w:tr w:rsidR="001B2499" w:rsidRPr="00C61517" w:rsidTr="001547D9">
      <w:trPr>
        <w:gridAfter w:val="1"/>
        <w:wAfter w:w="33" w:type="dxa"/>
        <w:trHeight w:hRule="exact" w:val="737"/>
      </w:trPr>
      <w:tc>
        <w:tcPr>
          <w:tcW w:w="824" w:type="dxa"/>
          <w:shd w:val="clear" w:color="auto" w:fill="auto"/>
          <w:tcMar>
            <w:left w:w="454" w:type="dxa"/>
          </w:tcMar>
        </w:tcPr>
        <w:p w:rsidR="001B2499" w:rsidRPr="00C61517" w:rsidRDefault="001B2499" w:rsidP="001547D9">
          <w:pPr>
            <w:pStyle w:val="09FussPaginalinks"/>
            <w:spacing w:before="180"/>
            <w:jc w:val="both"/>
            <w:rPr>
              <w:rFonts w:cs="Arial"/>
              <w:sz w:val="16"/>
              <w:szCs w:val="16"/>
            </w:rPr>
          </w:pPr>
        </w:p>
      </w:tc>
      <w:tc>
        <w:tcPr>
          <w:tcW w:w="1049" w:type="dxa"/>
          <w:shd w:val="clear" w:color="auto" w:fill="auto"/>
        </w:tcPr>
        <w:p w:rsidR="001B2499" w:rsidRPr="00C61517" w:rsidRDefault="001B2499" w:rsidP="001547D9">
          <w:pPr>
            <w:tabs>
              <w:tab w:val="left" w:pos="1065"/>
              <w:tab w:val="right" w:pos="2380"/>
            </w:tabs>
            <w:spacing w:line="200" w:lineRule="exact"/>
            <w:rPr>
              <w:rFonts w:cs="Arial"/>
              <w:sz w:val="16"/>
              <w:szCs w:val="16"/>
            </w:rPr>
          </w:pPr>
        </w:p>
      </w:tc>
      <w:tc>
        <w:tcPr>
          <w:tcW w:w="860" w:type="dxa"/>
          <w:shd w:val="clear" w:color="auto" w:fill="auto"/>
        </w:tcPr>
        <w:p w:rsidR="001B2499" w:rsidRDefault="003C3673">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1B2499" w:rsidRDefault="001B2499">
          <w:pPr>
            <w:spacing w:afterLines="40" w:after="96" w:line="240" w:lineRule="auto"/>
            <w:ind w:firstLine="108"/>
            <w:rPr>
              <w:rFonts w:cs="Arial"/>
              <w:sz w:val="16"/>
              <w:szCs w:val="16"/>
            </w:rPr>
          </w:pPr>
        </w:p>
      </w:tc>
      <w:tc>
        <w:tcPr>
          <w:tcW w:w="3867" w:type="dxa"/>
          <w:shd w:val="clear" w:color="auto" w:fill="auto"/>
        </w:tcPr>
        <w:p w:rsidR="001B2499" w:rsidRDefault="001B2499">
          <w:pPr>
            <w:pStyle w:val="09FussText"/>
            <w:spacing w:before="30"/>
          </w:pPr>
          <w:r>
            <w:t>© Ernst Klett Verlag GmbH, Stuttgart 201</w:t>
          </w:r>
          <w:r w:rsidR="009531E7">
            <w:t>6</w:t>
          </w:r>
          <w:r>
            <w:t xml:space="preserve"> | www.klett.de | ISBN 978-3-12-352489-</w:t>
          </w:r>
          <w:r w:rsidR="006408F2">
            <w:t>9</w:t>
          </w:r>
        </w:p>
        <w:p w:rsidR="001B2499" w:rsidRDefault="001B2499">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1B2499" w:rsidRPr="00C61517" w:rsidRDefault="001B2499" w:rsidP="001547D9">
          <w:pPr>
            <w:spacing w:line="200" w:lineRule="exact"/>
            <w:ind w:left="227"/>
            <w:rPr>
              <w:rFonts w:cs="Arial"/>
              <w:sz w:val="16"/>
              <w:szCs w:val="16"/>
            </w:rPr>
          </w:pPr>
        </w:p>
      </w:tc>
      <w:tc>
        <w:tcPr>
          <w:tcW w:w="3742" w:type="dxa"/>
          <w:shd w:val="clear" w:color="auto" w:fill="auto"/>
        </w:tcPr>
        <w:p w:rsidR="001B2499" w:rsidRPr="001C4596" w:rsidRDefault="001B2499" w:rsidP="001547D9">
          <w:pPr>
            <w:pStyle w:val="09FussText"/>
            <w:spacing w:before="30"/>
          </w:pPr>
          <w:r w:rsidRPr="001C4596">
            <w:t>NAME:</w:t>
          </w:r>
        </w:p>
        <w:p w:rsidR="001B2499" w:rsidRPr="001C4596" w:rsidRDefault="001B2499" w:rsidP="001547D9">
          <w:pPr>
            <w:pStyle w:val="09FussText"/>
          </w:pPr>
        </w:p>
        <w:p w:rsidR="001B2499" w:rsidRPr="001C4596" w:rsidRDefault="001B2499"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1B2499" w:rsidRPr="008428BE" w:rsidRDefault="001B2499" w:rsidP="008428BE">
          <w:pPr>
            <w:pStyle w:val="09FussPaginarechts"/>
          </w:pPr>
        </w:p>
      </w:tc>
    </w:tr>
  </w:tbl>
  <w:p w:rsidR="001B2499" w:rsidRPr="00ED5E69" w:rsidRDefault="001B2499"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1B2499" w:rsidRPr="00C61517" w:rsidTr="00280460">
      <w:trPr>
        <w:trHeight w:hRule="exact" w:val="255"/>
      </w:trPr>
      <w:tc>
        <w:tcPr>
          <w:tcW w:w="11924" w:type="dxa"/>
          <w:gridSpan w:val="8"/>
          <w:tcBorders>
            <w:top w:val="single" w:sz="4" w:space="0" w:color="auto"/>
          </w:tcBorders>
          <w:shd w:val="clear" w:color="auto" w:fill="auto"/>
          <w:tcMar>
            <w:left w:w="454" w:type="dxa"/>
          </w:tcMar>
        </w:tcPr>
        <w:p w:rsidR="001B2499" w:rsidRDefault="001B2499" w:rsidP="00CF5FF3">
          <w:pPr>
            <w:pStyle w:val="09FussText"/>
          </w:pPr>
        </w:p>
      </w:tc>
    </w:tr>
    <w:tr w:rsidR="001B2499" w:rsidRPr="00C61517" w:rsidTr="00A9064B">
      <w:trPr>
        <w:gridAfter w:val="1"/>
        <w:wAfter w:w="33" w:type="dxa"/>
        <w:trHeight w:hRule="exact" w:val="737"/>
      </w:trPr>
      <w:tc>
        <w:tcPr>
          <w:tcW w:w="824" w:type="dxa"/>
          <w:shd w:val="clear" w:color="auto" w:fill="auto"/>
          <w:tcMar>
            <w:left w:w="454" w:type="dxa"/>
          </w:tcMar>
        </w:tcPr>
        <w:p w:rsidR="001B2499" w:rsidRPr="00C61517" w:rsidRDefault="001B2499" w:rsidP="00ED5E69">
          <w:pPr>
            <w:pStyle w:val="09FussPaginalinks"/>
            <w:spacing w:before="180"/>
            <w:jc w:val="both"/>
            <w:rPr>
              <w:rFonts w:cs="Arial"/>
              <w:sz w:val="16"/>
              <w:szCs w:val="16"/>
            </w:rPr>
          </w:pPr>
        </w:p>
      </w:tc>
      <w:tc>
        <w:tcPr>
          <w:tcW w:w="1049" w:type="dxa"/>
          <w:shd w:val="clear" w:color="auto" w:fill="auto"/>
        </w:tcPr>
        <w:p w:rsidR="001B2499" w:rsidRPr="00C61517" w:rsidRDefault="001B2499" w:rsidP="00A9064B">
          <w:pPr>
            <w:tabs>
              <w:tab w:val="left" w:pos="1065"/>
              <w:tab w:val="right" w:pos="2380"/>
            </w:tabs>
            <w:spacing w:line="200" w:lineRule="exact"/>
            <w:rPr>
              <w:rFonts w:cs="Arial"/>
              <w:sz w:val="16"/>
              <w:szCs w:val="16"/>
            </w:rPr>
          </w:pPr>
        </w:p>
      </w:tc>
      <w:tc>
        <w:tcPr>
          <w:tcW w:w="860" w:type="dxa"/>
          <w:shd w:val="clear" w:color="auto" w:fill="auto"/>
        </w:tcPr>
        <w:p w:rsidR="001B2499" w:rsidRDefault="003C3673">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1B2499" w:rsidRDefault="001B2499">
          <w:pPr>
            <w:spacing w:afterLines="40" w:after="96" w:line="240" w:lineRule="auto"/>
            <w:ind w:firstLine="108"/>
            <w:rPr>
              <w:rFonts w:cs="Arial"/>
              <w:sz w:val="16"/>
              <w:szCs w:val="16"/>
            </w:rPr>
          </w:pPr>
        </w:p>
      </w:tc>
      <w:tc>
        <w:tcPr>
          <w:tcW w:w="3867" w:type="dxa"/>
          <w:shd w:val="clear" w:color="auto" w:fill="auto"/>
        </w:tcPr>
        <w:p w:rsidR="001B2499" w:rsidRDefault="001B2499">
          <w:pPr>
            <w:pStyle w:val="09FussText"/>
            <w:spacing w:before="30"/>
          </w:pPr>
          <w:r>
            <w:t>© Ernst Klett Verlag GmbH, Stuttgart 201</w:t>
          </w:r>
          <w:r w:rsidR="009531E7">
            <w:t>6</w:t>
          </w:r>
          <w:r>
            <w:t xml:space="preserve"> | www.klett.de | ISBN 978-3-12-352489-</w:t>
          </w:r>
          <w:r w:rsidR="006408F2">
            <w:t>9</w:t>
          </w:r>
        </w:p>
        <w:p w:rsidR="001B2499" w:rsidRDefault="001B2499">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1B2499" w:rsidRPr="00C61517" w:rsidRDefault="001B2499" w:rsidP="00A9064B">
          <w:pPr>
            <w:spacing w:line="200" w:lineRule="exact"/>
            <w:ind w:left="227"/>
            <w:rPr>
              <w:rFonts w:cs="Arial"/>
              <w:sz w:val="16"/>
              <w:szCs w:val="16"/>
            </w:rPr>
          </w:pPr>
        </w:p>
      </w:tc>
      <w:tc>
        <w:tcPr>
          <w:tcW w:w="3742" w:type="dxa"/>
          <w:shd w:val="clear" w:color="auto" w:fill="auto"/>
        </w:tcPr>
        <w:p w:rsidR="001B2499" w:rsidRPr="001C4596" w:rsidRDefault="001B2499" w:rsidP="00995692">
          <w:pPr>
            <w:pStyle w:val="09FussText"/>
            <w:spacing w:before="30"/>
          </w:pPr>
          <w:r w:rsidRPr="001C4596">
            <w:t>NAME:</w:t>
          </w:r>
        </w:p>
        <w:p w:rsidR="001B2499" w:rsidRPr="001C4596" w:rsidRDefault="001B2499" w:rsidP="00A115AA">
          <w:pPr>
            <w:pStyle w:val="09FussText"/>
          </w:pPr>
        </w:p>
        <w:p w:rsidR="001B2499" w:rsidRPr="001C4596" w:rsidRDefault="001B2499"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1B2499" w:rsidRPr="006652BD" w:rsidRDefault="001B2499" w:rsidP="00ED5E69">
          <w:pPr>
            <w:pStyle w:val="09FussPaginarechts"/>
            <w:rPr>
              <w:b w:val="0"/>
            </w:rPr>
          </w:pPr>
        </w:p>
      </w:tc>
    </w:tr>
  </w:tbl>
  <w:p w:rsidR="001B2499" w:rsidRPr="00ED5E69" w:rsidRDefault="001B2499"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C19" w:rsidRDefault="004A6C19" w:rsidP="00E81C07">
      <w:pPr>
        <w:spacing w:line="240" w:lineRule="auto"/>
      </w:pPr>
      <w:r>
        <w:separator/>
      </w:r>
    </w:p>
  </w:footnote>
  <w:footnote w:type="continuationSeparator" w:id="0">
    <w:p w:rsidR="004A6C19" w:rsidRDefault="004A6C19"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1B2499" w:rsidRPr="00C61517" w:rsidTr="001547D9">
      <w:trPr>
        <w:trHeight w:hRule="exact" w:val="737"/>
      </w:trPr>
      <w:tc>
        <w:tcPr>
          <w:tcW w:w="822" w:type="dxa"/>
          <w:shd w:val="clear" w:color="auto" w:fill="auto"/>
          <w:vAlign w:val="bottom"/>
        </w:tcPr>
        <w:p w:rsidR="001B2499" w:rsidRPr="00C61517" w:rsidRDefault="001B2499" w:rsidP="001547D9">
          <w:pPr>
            <w:spacing w:afterLines="40" w:after="96" w:line="240" w:lineRule="auto"/>
            <w:ind w:left="-108" w:firstLine="108"/>
            <w:rPr>
              <w:rFonts w:cs="Arial"/>
              <w:sz w:val="16"/>
              <w:szCs w:val="16"/>
            </w:rPr>
          </w:pPr>
        </w:p>
      </w:tc>
      <w:tc>
        <w:tcPr>
          <w:tcW w:w="2506" w:type="dxa"/>
          <w:shd w:val="clear" w:color="auto" w:fill="262626"/>
          <w:vAlign w:val="bottom"/>
        </w:tcPr>
        <w:p w:rsidR="001B2499" w:rsidRPr="00C61517" w:rsidRDefault="001B2499" w:rsidP="00122D9A">
          <w:pPr>
            <w:pStyle w:val="09KopfKV0"/>
            <w:rPr>
              <w:sz w:val="16"/>
              <w:szCs w:val="16"/>
            </w:rPr>
          </w:pPr>
          <w:r w:rsidRPr="00717897">
            <w:t xml:space="preserve">KV </w:t>
          </w:r>
          <w:r>
            <w:t>28</w:t>
          </w:r>
          <w:r w:rsidRPr="00C61517">
            <w:rPr>
              <w:sz w:val="16"/>
              <w:szCs w:val="16"/>
            </w:rPr>
            <w:tab/>
          </w:r>
          <w:r w:rsidR="009531E7">
            <w:rPr>
              <w:rStyle w:val="09KopfText8ptnegfett"/>
            </w:rPr>
            <w:t>fakultativ</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455033">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455033">
            <w:rPr>
              <w:rStyle w:val="09KopfText8ptneg"/>
              <w:noProof/>
            </w:rPr>
            <w:t>2</w:t>
          </w:r>
          <w:r>
            <w:rPr>
              <w:rStyle w:val="09KopfText8ptneg"/>
            </w:rPr>
            <w:fldChar w:fldCharType="end"/>
          </w:r>
        </w:p>
      </w:tc>
      <w:tc>
        <w:tcPr>
          <w:tcW w:w="252" w:type="dxa"/>
          <w:shd w:val="clear" w:color="auto" w:fill="auto"/>
          <w:vAlign w:val="bottom"/>
        </w:tcPr>
        <w:p w:rsidR="001B2499" w:rsidRPr="00C61517" w:rsidRDefault="001B2499" w:rsidP="001547D9">
          <w:pPr>
            <w:spacing w:afterLines="40" w:after="96" w:line="240" w:lineRule="auto"/>
            <w:ind w:left="-108" w:firstLine="108"/>
            <w:rPr>
              <w:rFonts w:cs="Arial"/>
              <w:sz w:val="16"/>
              <w:szCs w:val="16"/>
            </w:rPr>
          </w:pPr>
        </w:p>
        <w:p w:rsidR="001B2499" w:rsidRPr="00C61517" w:rsidRDefault="001B2499" w:rsidP="001547D9">
          <w:pPr>
            <w:spacing w:afterLines="40" w:after="96" w:line="240" w:lineRule="auto"/>
            <w:rPr>
              <w:rFonts w:cs="Arial"/>
              <w:sz w:val="16"/>
              <w:szCs w:val="16"/>
            </w:rPr>
          </w:pPr>
        </w:p>
        <w:p w:rsidR="001B2499" w:rsidRPr="00C61517" w:rsidRDefault="001B2499" w:rsidP="001547D9">
          <w:pPr>
            <w:spacing w:afterLines="40" w:after="96" w:line="240" w:lineRule="auto"/>
            <w:rPr>
              <w:rFonts w:cs="Arial"/>
              <w:sz w:val="16"/>
              <w:szCs w:val="16"/>
            </w:rPr>
          </w:pPr>
        </w:p>
      </w:tc>
      <w:tc>
        <w:tcPr>
          <w:tcW w:w="3940" w:type="dxa"/>
          <w:shd w:val="clear" w:color="auto" w:fill="auto"/>
          <w:vAlign w:val="bottom"/>
        </w:tcPr>
        <w:p w:rsidR="001B2499" w:rsidRPr="008C45EC" w:rsidRDefault="001B2499" w:rsidP="0068454A">
          <w:pPr>
            <w:pStyle w:val="09KopfKolumnentitelfett"/>
            <w:rPr>
              <w:rFonts w:cs="Arial"/>
            </w:rPr>
          </w:pPr>
          <w:r>
            <w:rPr>
              <w:rFonts w:cs="Arial"/>
            </w:rPr>
            <w:t>Klausurvorschläge</w:t>
          </w:r>
          <w:r w:rsidRPr="008C45EC">
            <w:rPr>
              <w:rFonts w:cs="Arial"/>
            </w:rPr>
            <w:t>:</w:t>
          </w:r>
        </w:p>
        <w:p w:rsidR="001B2499" w:rsidRPr="008C45EC" w:rsidRDefault="001B2499" w:rsidP="00122D9A">
          <w:pPr>
            <w:pStyle w:val="09KopfKolumnentitel0"/>
            <w:rPr>
              <w:rFonts w:cs="Arial"/>
            </w:rPr>
          </w:pPr>
          <w:r>
            <w:rPr>
              <w:rFonts w:cs="Arial"/>
            </w:rPr>
            <w:t>Bewertungskriterien für die Lehrkraft</w:t>
          </w:r>
        </w:p>
      </w:tc>
      <w:tc>
        <w:tcPr>
          <w:tcW w:w="3402" w:type="dxa"/>
          <w:shd w:val="clear" w:color="auto" w:fill="auto"/>
          <w:vAlign w:val="bottom"/>
        </w:tcPr>
        <w:p w:rsidR="001B2499" w:rsidRDefault="001B2499" w:rsidP="001547D9">
          <w:pPr>
            <w:pStyle w:val="09KopfKolumnentitel0"/>
            <w:rPr>
              <w:rFonts w:cs="Arial"/>
            </w:rPr>
          </w:pPr>
        </w:p>
        <w:p w:rsidR="001B2499" w:rsidRDefault="001B2499" w:rsidP="001547D9">
          <w:pPr>
            <w:pStyle w:val="09KopfKolumnentitel0"/>
            <w:rPr>
              <w:rFonts w:cs="Arial"/>
            </w:rPr>
          </w:pPr>
        </w:p>
        <w:p w:rsidR="001B2499" w:rsidRPr="008C45EC" w:rsidRDefault="001B2499" w:rsidP="001B2499">
          <w:pPr>
            <w:pStyle w:val="09KopfKolumnentitel0"/>
            <w:rPr>
              <w:rFonts w:cs="Arial"/>
            </w:rPr>
          </w:pPr>
          <w:r w:rsidRPr="009577CF">
            <w:rPr>
              <w:rFonts w:cs="Arial"/>
              <w:b/>
            </w:rPr>
            <w:t>Kurzprosa von 1945–2010</w:t>
          </w:r>
        </w:p>
      </w:tc>
      <w:tc>
        <w:tcPr>
          <w:tcW w:w="1020" w:type="dxa"/>
          <w:shd w:val="clear" w:color="auto" w:fill="auto"/>
          <w:vAlign w:val="bottom"/>
        </w:tcPr>
        <w:p w:rsidR="001B2499" w:rsidRPr="00C61517" w:rsidRDefault="001B2499" w:rsidP="001547D9">
          <w:pPr>
            <w:spacing w:line="200" w:lineRule="exact"/>
            <w:rPr>
              <w:rFonts w:cs="Arial"/>
              <w:sz w:val="16"/>
              <w:szCs w:val="16"/>
            </w:rPr>
          </w:pPr>
        </w:p>
      </w:tc>
    </w:tr>
  </w:tbl>
  <w:p w:rsidR="001B2499" w:rsidRDefault="001B2499"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1B2499" w:rsidRPr="00C61517" w:rsidTr="00280460">
      <w:trPr>
        <w:trHeight w:hRule="exact" w:val="737"/>
      </w:trPr>
      <w:tc>
        <w:tcPr>
          <w:tcW w:w="822" w:type="dxa"/>
          <w:shd w:val="clear" w:color="auto" w:fill="auto"/>
          <w:vAlign w:val="bottom"/>
        </w:tcPr>
        <w:p w:rsidR="001B2499" w:rsidRPr="00C61517" w:rsidRDefault="001B2499" w:rsidP="00A115AA">
          <w:pPr>
            <w:spacing w:afterLines="40" w:after="96" w:line="240" w:lineRule="auto"/>
            <w:ind w:left="-108" w:firstLine="108"/>
            <w:rPr>
              <w:rFonts w:cs="Arial"/>
              <w:sz w:val="16"/>
              <w:szCs w:val="16"/>
            </w:rPr>
          </w:pPr>
        </w:p>
      </w:tc>
      <w:tc>
        <w:tcPr>
          <w:tcW w:w="2506" w:type="dxa"/>
          <w:shd w:val="clear" w:color="auto" w:fill="262626"/>
          <w:vAlign w:val="bottom"/>
        </w:tcPr>
        <w:p w:rsidR="001B2499" w:rsidRPr="00C61517" w:rsidRDefault="001B2499" w:rsidP="009531E7">
          <w:pPr>
            <w:pStyle w:val="09KopfKV0"/>
            <w:rPr>
              <w:sz w:val="16"/>
              <w:szCs w:val="16"/>
            </w:rPr>
          </w:pPr>
          <w:r w:rsidRPr="00717897">
            <w:t xml:space="preserve">KV </w:t>
          </w:r>
          <w:r>
            <w:t>28</w:t>
          </w:r>
          <w:r w:rsidRPr="00C61517">
            <w:rPr>
              <w:sz w:val="16"/>
              <w:szCs w:val="16"/>
            </w:rPr>
            <w:tab/>
          </w:r>
          <w:r w:rsidR="009531E7">
            <w:rPr>
              <w:rStyle w:val="09KopfText8ptnegfett"/>
            </w:rPr>
            <w:t>fakultativ</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455033">
            <w:rPr>
              <w:rStyle w:val="09KopfText8ptneg"/>
              <w:noProof/>
            </w:rPr>
            <w:t>1</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455033">
            <w:rPr>
              <w:rStyle w:val="09KopfText8ptneg"/>
              <w:noProof/>
            </w:rPr>
            <w:t>2</w:t>
          </w:r>
          <w:r>
            <w:rPr>
              <w:rStyle w:val="09KopfText8ptneg"/>
            </w:rPr>
            <w:fldChar w:fldCharType="end"/>
          </w:r>
        </w:p>
      </w:tc>
      <w:tc>
        <w:tcPr>
          <w:tcW w:w="252" w:type="dxa"/>
          <w:shd w:val="clear" w:color="auto" w:fill="auto"/>
          <w:vAlign w:val="bottom"/>
        </w:tcPr>
        <w:p w:rsidR="001B2499" w:rsidRPr="00C61517" w:rsidRDefault="001B2499" w:rsidP="00A115AA">
          <w:pPr>
            <w:spacing w:afterLines="40" w:after="96" w:line="240" w:lineRule="auto"/>
            <w:ind w:left="-108" w:firstLine="108"/>
            <w:rPr>
              <w:rFonts w:cs="Arial"/>
              <w:sz w:val="16"/>
              <w:szCs w:val="16"/>
            </w:rPr>
          </w:pPr>
        </w:p>
        <w:p w:rsidR="001B2499" w:rsidRPr="00C61517" w:rsidRDefault="001B2499" w:rsidP="00A115AA">
          <w:pPr>
            <w:spacing w:afterLines="40" w:after="96" w:line="240" w:lineRule="auto"/>
            <w:rPr>
              <w:rFonts w:cs="Arial"/>
              <w:sz w:val="16"/>
              <w:szCs w:val="16"/>
            </w:rPr>
          </w:pPr>
        </w:p>
        <w:p w:rsidR="001B2499" w:rsidRPr="00C61517" w:rsidRDefault="001B2499" w:rsidP="00A115AA">
          <w:pPr>
            <w:spacing w:afterLines="40" w:after="96" w:line="240" w:lineRule="auto"/>
            <w:rPr>
              <w:rFonts w:cs="Arial"/>
              <w:sz w:val="16"/>
              <w:szCs w:val="16"/>
            </w:rPr>
          </w:pPr>
        </w:p>
      </w:tc>
      <w:tc>
        <w:tcPr>
          <w:tcW w:w="3940" w:type="dxa"/>
          <w:shd w:val="clear" w:color="auto" w:fill="auto"/>
          <w:vAlign w:val="bottom"/>
        </w:tcPr>
        <w:p w:rsidR="001B2499" w:rsidRPr="008C45EC" w:rsidRDefault="001B2499" w:rsidP="00141B60">
          <w:pPr>
            <w:pStyle w:val="09KopfKolumnentitelfett"/>
            <w:rPr>
              <w:rFonts w:cs="Arial"/>
            </w:rPr>
          </w:pPr>
          <w:r>
            <w:rPr>
              <w:rFonts w:cs="Arial"/>
            </w:rPr>
            <w:t>Klausurvorschläge</w:t>
          </w:r>
          <w:r w:rsidRPr="008C45EC">
            <w:rPr>
              <w:rFonts w:cs="Arial"/>
            </w:rPr>
            <w:t>:</w:t>
          </w:r>
        </w:p>
        <w:p w:rsidR="001B2499" w:rsidRPr="008C45EC" w:rsidRDefault="001B2499" w:rsidP="006842CF">
          <w:pPr>
            <w:pStyle w:val="09KopfKolumnentitel0"/>
            <w:rPr>
              <w:rFonts w:cs="Arial"/>
            </w:rPr>
          </w:pPr>
          <w:r>
            <w:rPr>
              <w:rFonts w:cs="Arial"/>
            </w:rPr>
            <w:t>Bewertungskriterien für die Lehrkraft</w:t>
          </w:r>
        </w:p>
      </w:tc>
      <w:tc>
        <w:tcPr>
          <w:tcW w:w="3402" w:type="dxa"/>
          <w:shd w:val="clear" w:color="auto" w:fill="auto"/>
          <w:vAlign w:val="bottom"/>
        </w:tcPr>
        <w:p w:rsidR="001B2499" w:rsidRPr="008C45EC" w:rsidRDefault="001B2499" w:rsidP="00855358">
          <w:pPr>
            <w:pStyle w:val="09KopfKolumnentitel0"/>
            <w:rPr>
              <w:rFonts w:cs="Arial"/>
            </w:rPr>
          </w:pPr>
          <w:r w:rsidRPr="008C45EC">
            <w:rPr>
              <w:rFonts w:cs="Arial"/>
            </w:rPr>
            <w:t xml:space="preserve"> </w:t>
          </w:r>
        </w:p>
        <w:p w:rsidR="001B2499" w:rsidRPr="008C45EC" w:rsidRDefault="001B2499" w:rsidP="001B2499">
          <w:pPr>
            <w:pStyle w:val="09KopfKolumnentitelfett"/>
            <w:rPr>
              <w:rFonts w:cs="Arial"/>
            </w:rPr>
          </w:pPr>
          <w:r>
            <w:rPr>
              <w:rFonts w:cs="Arial"/>
            </w:rPr>
            <w:t>Kurzprosa von 1945–2010</w:t>
          </w:r>
        </w:p>
      </w:tc>
      <w:tc>
        <w:tcPr>
          <w:tcW w:w="1020" w:type="dxa"/>
          <w:shd w:val="clear" w:color="auto" w:fill="auto"/>
          <w:vAlign w:val="bottom"/>
        </w:tcPr>
        <w:p w:rsidR="001B2499" w:rsidRPr="00C61517" w:rsidRDefault="001B2499" w:rsidP="00A115AA">
          <w:pPr>
            <w:spacing w:line="200" w:lineRule="exact"/>
            <w:rPr>
              <w:rFonts w:cs="Arial"/>
              <w:sz w:val="16"/>
              <w:szCs w:val="16"/>
            </w:rPr>
          </w:pPr>
        </w:p>
      </w:tc>
    </w:tr>
  </w:tbl>
  <w:p w:rsidR="001B2499" w:rsidRDefault="001B2499"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46B3957"/>
    <w:multiLevelType w:val="multilevel"/>
    <w:tmpl w:val="AAF8665E"/>
    <w:styleLink w:val="04TabelleKKAufzStrichListe"/>
    <w:lvl w:ilvl="0">
      <w:start w:val="1"/>
      <w:numFmt w:val="bullet"/>
      <w:pStyle w:val="04TabelleKKTextAufzStrichuntenv0n3"/>
      <w:lvlText w:val="–"/>
      <w:lvlJc w:val="left"/>
      <w:pPr>
        <w:tabs>
          <w:tab w:val="num" w:pos="227"/>
        </w:tabs>
        <w:ind w:left="227" w:hanging="227"/>
      </w:pPr>
      <w:rPr>
        <w:rFonts w:ascii="Arial" w:hAnsi="Arial" w:hint="default"/>
        <w:color w:val="auto"/>
      </w:rPr>
    </w:lvl>
    <w:lvl w:ilvl="1">
      <w:start w:val="1"/>
      <w:numFmt w:val="bullet"/>
      <w:lvlText w:val=""/>
      <w:lvlJc w:val="left"/>
      <w:pPr>
        <w:ind w:left="425" w:hanging="198"/>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1B86E15"/>
    <w:multiLevelType w:val="hybridMultilevel"/>
    <w:tmpl w:val="BA76D5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841A56"/>
    <w:multiLevelType w:val="hybridMultilevel"/>
    <w:tmpl w:val="F692E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8BF7F16"/>
    <w:multiLevelType w:val="hybridMultilevel"/>
    <w:tmpl w:val="3D3E014C"/>
    <w:lvl w:ilvl="0" w:tplc="2C7AAF7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50D53789"/>
    <w:multiLevelType w:val="hybridMultilevel"/>
    <w:tmpl w:val="D8A867E6"/>
    <w:lvl w:ilvl="0" w:tplc="04070015">
      <w:start w:val="1"/>
      <w:numFmt w:val="decimal"/>
      <w:lvlText w:val="(%1)"/>
      <w:lvlJc w:val="left"/>
      <w:pPr>
        <w:tabs>
          <w:tab w:val="num" w:pos="720"/>
        </w:tabs>
        <w:ind w:left="720" w:hanging="360"/>
      </w:pPr>
      <w:rPr>
        <w:rFonts w:hint="default"/>
      </w:rPr>
    </w:lvl>
    <w:lvl w:ilvl="1" w:tplc="46F81806">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9">
    <w:nsid w:val="565B2546"/>
    <w:multiLevelType w:val="multilevel"/>
    <w:tmpl w:val="4E68685C"/>
    <w:numStyleLink w:val="KlettAufzStrich"/>
  </w:abstractNum>
  <w:abstractNum w:abstractNumId="30">
    <w:nsid w:val="5E1E680E"/>
    <w:multiLevelType w:val="hybridMultilevel"/>
    <w:tmpl w:val="41B8B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22C713E"/>
    <w:multiLevelType w:val="multilevel"/>
    <w:tmpl w:val="4E68685C"/>
    <w:numStyleLink w:val="KlettAufzStrich"/>
  </w:abstractNum>
  <w:abstractNum w:abstractNumId="32">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3">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97576E8"/>
    <w:multiLevelType w:val="multilevel"/>
    <w:tmpl w:val="4E68685C"/>
    <w:numStyleLink w:val="KlettAufzStrich"/>
  </w:abstractNum>
  <w:abstractNum w:abstractNumId="35">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6">
    <w:nsid w:val="6BF43D5E"/>
    <w:multiLevelType w:val="hybridMultilevel"/>
    <w:tmpl w:val="247C0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nsid w:val="70680406"/>
    <w:multiLevelType w:val="hybridMultilevel"/>
    <w:tmpl w:val="1A00D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2AA2F75"/>
    <w:multiLevelType w:val="hybridMultilevel"/>
    <w:tmpl w:val="4B600B5A"/>
    <w:lvl w:ilvl="0" w:tplc="845C2D9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abstractNum w:abstractNumId="41">
    <w:nsid w:val="7FAC3B3A"/>
    <w:multiLevelType w:val="hybridMultilevel"/>
    <w:tmpl w:val="AC445E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2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40"/>
  </w:num>
  <w:num w:numId="16">
    <w:abstractNumId w:val="13"/>
  </w:num>
  <w:num w:numId="17">
    <w:abstractNumId w:val="25"/>
  </w:num>
  <w:num w:numId="18">
    <w:abstractNumId w:val="32"/>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33"/>
  </w:num>
  <w:num w:numId="23">
    <w:abstractNumId w:val="31"/>
  </w:num>
  <w:num w:numId="24">
    <w:abstractNumId w:val="18"/>
  </w:num>
  <w:num w:numId="25">
    <w:abstractNumId w:val="16"/>
  </w:num>
  <w:num w:numId="26">
    <w:abstractNumId w:val="35"/>
  </w:num>
  <w:num w:numId="27">
    <w:abstractNumId w:val="29"/>
  </w:num>
  <w:num w:numId="28">
    <w:abstractNumId w:val="34"/>
  </w:num>
  <w:num w:numId="29">
    <w:abstractNumId w:val="11"/>
  </w:num>
  <w:num w:numId="30">
    <w:abstractNumId w:val="28"/>
  </w:num>
  <w:num w:numId="31">
    <w:abstractNumId w:val="14"/>
  </w:num>
  <w:num w:numId="32">
    <w:abstractNumId w:val="15"/>
  </w:num>
  <w:num w:numId="33">
    <w:abstractNumId w:val="26"/>
  </w:num>
  <w:num w:numId="34">
    <w:abstractNumId w:val="36"/>
  </w:num>
  <w:num w:numId="35">
    <w:abstractNumId w:val="38"/>
  </w:num>
  <w:num w:numId="36">
    <w:abstractNumId w:val="27"/>
  </w:num>
  <w:num w:numId="37">
    <w:abstractNumId w:val="22"/>
  </w:num>
  <w:num w:numId="38">
    <w:abstractNumId w:val="23"/>
  </w:num>
  <w:num w:numId="39">
    <w:abstractNumId w:val="30"/>
  </w:num>
  <w:num w:numId="40">
    <w:abstractNumId w:val="41"/>
  </w:num>
  <w:num w:numId="41">
    <w:abstractNumId w:val="39"/>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TrueTypeFonts/>
  <w:saveSubsetFonts/>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4967"/>
    <w:rsid w:val="0001296C"/>
    <w:rsid w:val="00014377"/>
    <w:rsid w:val="000171CA"/>
    <w:rsid w:val="00024695"/>
    <w:rsid w:val="0002797D"/>
    <w:rsid w:val="00036983"/>
    <w:rsid w:val="00036F0E"/>
    <w:rsid w:val="000453AF"/>
    <w:rsid w:val="000460ED"/>
    <w:rsid w:val="00054EF6"/>
    <w:rsid w:val="0006295D"/>
    <w:rsid w:val="00066814"/>
    <w:rsid w:val="00067668"/>
    <w:rsid w:val="00067970"/>
    <w:rsid w:val="00070F6D"/>
    <w:rsid w:val="00071A5A"/>
    <w:rsid w:val="00074DCF"/>
    <w:rsid w:val="00094D70"/>
    <w:rsid w:val="000A3738"/>
    <w:rsid w:val="000B2BBA"/>
    <w:rsid w:val="000D2C40"/>
    <w:rsid w:val="000D6C4D"/>
    <w:rsid w:val="000E1A6C"/>
    <w:rsid w:val="000F5F32"/>
    <w:rsid w:val="000F6178"/>
    <w:rsid w:val="00101E84"/>
    <w:rsid w:val="001060B3"/>
    <w:rsid w:val="00107D08"/>
    <w:rsid w:val="00111E5A"/>
    <w:rsid w:val="00112284"/>
    <w:rsid w:val="0011397E"/>
    <w:rsid w:val="00122D9A"/>
    <w:rsid w:val="00137C3B"/>
    <w:rsid w:val="00141A4C"/>
    <w:rsid w:val="00141B60"/>
    <w:rsid w:val="00142627"/>
    <w:rsid w:val="00143296"/>
    <w:rsid w:val="00143764"/>
    <w:rsid w:val="001449F8"/>
    <w:rsid w:val="0014678C"/>
    <w:rsid w:val="00150BEE"/>
    <w:rsid w:val="00152A07"/>
    <w:rsid w:val="00153329"/>
    <w:rsid w:val="00154780"/>
    <w:rsid w:val="001547D9"/>
    <w:rsid w:val="001552D6"/>
    <w:rsid w:val="00157ACE"/>
    <w:rsid w:val="00162AE9"/>
    <w:rsid w:val="001759B3"/>
    <w:rsid w:val="001813C8"/>
    <w:rsid w:val="00182A9A"/>
    <w:rsid w:val="00185293"/>
    <w:rsid w:val="00185B26"/>
    <w:rsid w:val="0018722F"/>
    <w:rsid w:val="00193BE7"/>
    <w:rsid w:val="001951EE"/>
    <w:rsid w:val="001A4F5E"/>
    <w:rsid w:val="001A7182"/>
    <w:rsid w:val="001B2499"/>
    <w:rsid w:val="001B26AA"/>
    <w:rsid w:val="001B5FB0"/>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5703"/>
    <w:rsid w:val="00215F71"/>
    <w:rsid w:val="00216018"/>
    <w:rsid w:val="002171F5"/>
    <w:rsid w:val="002249DB"/>
    <w:rsid w:val="002251E8"/>
    <w:rsid w:val="00227043"/>
    <w:rsid w:val="00230B99"/>
    <w:rsid w:val="00244955"/>
    <w:rsid w:val="002451D5"/>
    <w:rsid w:val="00245AFD"/>
    <w:rsid w:val="00246955"/>
    <w:rsid w:val="00247625"/>
    <w:rsid w:val="00250146"/>
    <w:rsid w:val="0026604F"/>
    <w:rsid w:val="00266C6E"/>
    <w:rsid w:val="00270FE5"/>
    <w:rsid w:val="002762A0"/>
    <w:rsid w:val="00280460"/>
    <w:rsid w:val="00284D7F"/>
    <w:rsid w:val="00287C5B"/>
    <w:rsid w:val="002956B9"/>
    <w:rsid w:val="002A25C9"/>
    <w:rsid w:val="002A5232"/>
    <w:rsid w:val="002A6311"/>
    <w:rsid w:val="002B28F5"/>
    <w:rsid w:val="002C0CF7"/>
    <w:rsid w:val="002C40BB"/>
    <w:rsid w:val="002D47DA"/>
    <w:rsid w:val="002D73C1"/>
    <w:rsid w:val="002E440B"/>
    <w:rsid w:val="002E64BC"/>
    <w:rsid w:val="002F191D"/>
    <w:rsid w:val="002F241C"/>
    <w:rsid w:val="002F398E"/>
    <w:rsid w:val="002F456D"/>
    <w:rsid w:val="00300C8B"/>
    <w:rsid w:val="00303F0C"/>
    <w:rsid w:val="003135DE"/>
    <w:rsid w:val="003311AF"/>
    <w:rsid w:val="00332BDE"/>
    <w:rsid w:val="003335CA"/>
    <w:rsid w:val="0033478B"/>
    <w:rsid w:val="00345209"/>
    <w:rsid w:val="003476F8"/>
    <w:rsid w:val="0035244F"/>
    <w:rsid w:val="00355164"/>
    <w:rsid w:val="003553B5"/>
    <w:rsid w:val="003577A7"/>
    <w:rsid w:val="00361981"/>
    <w:rsid w:val="003623C3"/>
    <w:rsid w:val="00363773"/>
    <w:rsid w:val="00363A0D"/>
    <w:rsid w:val="003744F2"/>
    <w:rsid w:val="00381702"/>
    <w:rsid w:val="00381EE6"/>
    <w:rsid w:val="00384EC1"/>
    <w:rsid w:val="00385172"/>
    <w:rsid w:val="003864E4"/>
    <w:rsid w:val="00387EF0"/>
    <w:rsid w:val="0039486F"/>
    <w:rsid w:val="003A5C98"/>
    <w:rsid w:val="003B032B"/>
    <w:rsid w:val="003B3A34"/>
    <w:rsid w:val="003B4B4A"/>
    <w:rsid w:val="003B7FC2"/>
    <w:rsid w:val="003C15CD"/>
    <w:rsid w:val="003C1993"/>
    <w:rsid w:val="003C3673"/>
    <w:rsid w:val="003C7298"/>
    <w:rsid w:val="003D5752"/>
    <w:rsid w:val="003E0E93"/>
    <w:rsid w:val="003E179E"/>
    <w:rsid w:val="003E575F"/>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6D0"/>
    <w:rsid w:val="004359DA"/>
    <w:rsid w:val="00436F73"/>
    <w:rsid w:val="00441F83"/>
    <w:rsid w:val="00444DA6"/>
    <w:rsid w:val="00451088"/>
    <w:rsid w:val="00451DF8"/>
    <w:rsid w:val="0045278F"/>
    <w:rsid w:val="0045484A"/>
    <w:rsid w:val="00455033"/>
    <w:rsid w:val="0045540F"/>
    <w:rsid w:val="00456F28"/>
    <w:rsid w:val="004601C2"/>
    <w:rsid w:val="00465492"/>
    <w:rsid w:val="00466BFB"/>
    <w:rsid w:val="00472720"/>
    <w:rsid w:val="004859CA"/>
    <w:rsid w:val="004870D2"/>
    <w:rsid w:val="00487426"/>
    <w:rsid w:val="00490752"/>
    <w:rsid w:val="00495708"/>
    <w:rsid w:val="00496AC0"/>
    <w:rsid w:val="00497BDD"/>
    <w:rsid w:val="004A4336"/>
    <w:rsid w:val="004A6C19"/>
    <w:rsid w:val="004B11BA"/>
    <w:rsid w:val="004C509C"/>
    <w:rsid w:val="004C5A98"/>
    <w:rsid w:val="004D233F"/>
    <w:rsid w:val="004D6472"/>
    <w:rsid w:val="004D7054"/>
    <w:rsid w:val="004E0FE4"/>
    <w:rsid w:val="004E11AA"/>
    <w:rsid w:val="004E2113"/>
    <w:rsid w:val="004E568D"/>
    <w:rsid w:val="004E66EF"/>
    <w:rsid w:val="004F0C44"/>
    <w:rsid w:val="004F3131"/>
    <w:rsid w:val="00501B4E"/>
    <w:rsid w:val="0050313E"/>
    <w:rsid w:val="005038DB"/>
    <w:rsid w:val="005048AB"/>
    <w:rsid w:val="005068E5"/>
    <w:rsid w:val="0050749B"/>
    <w:rsid w:val="0051212C"/>
    <w:rsid w:val="0052738E"/>
    <w:rsid w:val="00540B08"/>
    <w:rsid w:val="00552327"/>
    <w:rsid w:val="00554B4E"/>
    <w:rsid w:val="00557E04"/>
    <w:rsid w:val="005664A0"/>
    <w:rsid w:val="005666D6"/>
    <w:rsid w:val="0056765D"/>
    <w:rsid w:val="00567F66"/>
    <w:rsid w:val="0058153B"/>
    <w:rsid w:val="0058214E"/>
    <w:rsid w:val="0059340C"/>
    <w:rsid w:val="005A1C21"/>
    <w:rsid w:val="005A41BD"/>
    <w:rsid w:val="005B02DA"/>
    <w:rsid w:val="005B6735"/>
    <w:rsid w:val="005B6F1B"/>
    <w:rsid w:val="005C13C9"/>
    <w:rsid w:val="005C17DA"/>
    <w:rsid w:val="005C5633"/>
    <w:rsid w:val="005C68C5"/>
    <w:rsid w:val="005D0843"/>
    <w:rsid w:val="005D12A8"/>
    <w:rsid w:val="005D6706"/>
    <w:rsid w:val="005D69FD"/>
    <w:rsid w:val="006000CD"/>
    <w:rsid w:val="0060471C"/>
    <w:rsid w:val="006079ED"/>
    <w:rsid w:val="00612B33"/>
    <w:rsid w:val="006153DE"/>
    <w:rsid w:val="006165CE"/>
    <w:rsid w:val="0062776D"/>
    <w:rsid w:val="0063436F"/>
    <w:rsid w:val="0063678B"/>
    <w:rsid w:val="006408F2"/>
    <w:rsid w:val="00640959"/>
    <w:rsid w:val="00640A3C"/>
    <w:rsid w:val="0065343A"/>
    <w:rsid w:val="00654F70"/>
    <w:rsid w:val="00655C9C"/>
    <w:rsid w:val="0066027D"/>
    <w:rsid w:val="00660DE3"/>
    <w:rsid w:val="006652BD"/>
    <w:rsid w:val="0066551B"/>
    <w:rsid w:val="00666A1C"/>
    <w:rsid w:val="00667A19"/>
    <w:rsid w:val="0067067A"/>
    <w:rsid w:val="006713B2"/>
    <w:rsid w:val="0067142A"/>
    <w:rsid w:val="00681CEB"/>
    <w:rsid w:val="00683BDF"/>
    <w:rsid w:val="006842CF"/>
    <w:rsid w:val="0068454A"/>
    <w:rsid w:val="0068560A"/>
    <w:rsid w:val="006907C2"/>
    <w:rsid w:val="006921FC"/>
    <w:rsid w:val="0069320A"/>
    <w:rsid w:val="00697A4E"/>
    <w:rsid w:val="006A1D46"/>
    <w:rsid w:val="006A2E30"/>
    <w:rsid w:val="006A35A0"/>
    <w:rsid w:val="006C2161"/>
    <w:rsid w:val="006D35A1"/>
    <w:rsid w:val="006D669D"/>
    <w:rsid w:val="006E4CFA"/>
    <w:rsid w:val="006F5434"/>
    <w:rsid w:val="007005FA"/>
    <w:rsid w:val="00701459"/>
    <w:rsid w:val="00702321"/>
    <w:rsid w:val="00717897"/>
    <w:rsid w:val="007350D7"/>
    <w:rsid w:val="00735AD3"/>
    <w:rsid w:val="00736280"/>
    <w:rsid w:val="0075472A"/>
    <w:rsid w:val="007566DC"/>
    <w:rsid w:val="00757324"/>
    <w:rsid w:val="007704A6"/>
    <w:rsid w:val="00771BFF"/>
    <w:rsid w:val="00777CD4"/>
    <w:rsid w:val="00787644"/>
    <w:rsid w:val="00787999"/>
    <w:rsid w:val="00787CA9"/>
    <w:rsid w:val="00794F82"/>
    <w:rsid w:val="0079680F"/>
    <w:rsid w:val="007A1CBB"/>
    <w:rsid w:val="007A2149"/>
    <w:rsid w:val="007B2D86"/>
    <w:rsid w:val="007C3974"/>
    <w:rsid w:val="007C5CFD"/>
    <w:rsid w:val="007E2E0A"/>
    <w:rsid w:val="007E3A75"/>
    <w:rsid w:val="007E4964"/>
    <w:rsid w:val="007E622D"/>
    <w:rsid w:val="007F2D21"/>
    <w:rsid w:val="007F2D5C"/>
    <w:rsid w:val="007F543C"/>
    <w:rsid w:val="00812878"/>
    <w:rsid w:val="0081339E"/>
    <w:rsid w:val="008156CD"/>
    <w:rsid w:val="00816344"/>
    <w:rsid w:val="00821201"/>
    <w:rsid w:val="00821442"/>
    <w:rsid w:val="00821589"/>
    <w:rsid w:val="008221B9"/>
    <w:rsid w:val="0082265D"/>
    <w:rsid w:val="008232BA"/>
    <w:rsid w:val="0082363A"/>
    <w:rsid w:val="00824AC7"/>
    <w:rsid w:val="00831DBB"/>
    <w:rsid w:val="00834A65"/>
    <w:rsid w:val="008428BE"/>
    <w:rsid w:val="0084398B"/>
    <w:rsid w:val="00855358"/>
    <w:rsid w:val="00861241"/>
    <w:rsid w:val="00863D0F"/>
    <w:rsid w:val="00865518"/>
    <w:rsid w:val="0086582A"/>
    <w:rsid w:val="00867362"/>
    <w:rsid w:val="008679CE"/>
    <w:rsid w:val="00871DBA"/>
    <w:rsid w:val="008A234F"/>
    <w:rsid w:val="008A27AA"/>
    <w:rsid w:val="008A5DDA"/>
    <w:rsid w:val="008A62BC"/>
    <w:rsid w:val="008B1469"/>
    <w:rsid w:val="008B21F1"/>
    <w:rsid w:val="008B28A6"/>
    <w:rsid w:val="008B2E56"/>
    <w:rsid w:val="008B4EE8"/>
    <w:rsid w:val="008C33C6"/>
    <w:rsid w:val="008C45EC"/>
    <w:rsid w:val="008C7A7A"/>
    <w:rsid w:val="008D110A"/>
    <w:rsid w:val="008D1859"/>
    <w:rsid w:val="008D1BB0"/>
    <w:rsid w:val="008D1E10"/>
    <w:rsid w:val="008D3DBA"/>
    <w:rsid w:val="008D5F9E"/>
    <w:rsid w:val="008E60DB"/>
    <w:rsid w:val="008F07C4"/>
    <w:rsid w:val="008F3583"/>
    <w:rsid w:val="00905804"/>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31E7"/>
    <w:rsid w:val="0095706D"/>
    <w:rsid w:val="009577CF"/>
    <w:rsid w:val="00965426"/>
    <w:rsid w:val="00971111"/>
    <w:rsid w:val="00984D05"/>
    <w:rsid w:val="00985415"/>
    <w:rsid w:val="00986364"/>
    <w:rsid w:val="00995692"/>
    <w:rsid w:val="00996ACD"/>
    <w:rsid w:val="009B17B5"/>
    <w:rsid w:val="009B3AE8"/>
    <w:rsid w:val="009B6F05"/>
    <w:rsid w:val="009B725C"/>
    <w:rsid w:val="009C138D"/>
    <w:rsid w:val="009C4AD3"/>
    <w:rsid w:val="009C55D0"/>
    <w:rsid w:val="009D191A"/>
    <w:rsid w:val="009D1AE8"/>
    <w:rsid w:val="009D7EEC"/>
    <w:rsid w:val="009E1DCC"/>
    <w:rsid w:val="009E2FF9"/>
    <w:rsid w:val="009E79BB"/>
    <w:rsid w:val="009F2D5C"/>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371CE"/>
    <w:rsid w:val="00A40D8D"/>
    <w:rsid w:val="00A4362D"/>
    <w:rsid w:val="00A4557B"/>
    <w:rsid w:val="00A536DE"/>
    <w:rsid w:val="00A551CD"/>
    <w:rsid w:val="00A56A2C"/>
    <w:rsid w:val="00A60572"/>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506F"/>
    <w:rsid w:val="00AC7BD3"/>
    <w:rsid w:val="00AD246A"/>
    <w:rsid w:val="00AD384D"/>
    <w:rsid w:val="00AD79BB"/>
    <w:rsid w:val="00AE0EB6"/>
    <w:rsid w:val="00AE1F34"/>
    <w:rsid w:val="00AE2094"/>
    <w:rsid w:val="00AE20D5"/>
    <w:rsid w:val="00AE5DDC"/>
    <w:rsid w:val="00AF60E3"/>
    <w:rsid w:val="00B200DF"/>
    <w:rsid w:val="00B2130D"/>
    <w:rsid w:val="00B235FD"/>
    <w:rsid w:val="00B30920"/>
    <w:rsid w:val="00B32AD0"/>
    <w:rsid w:val="00B358C3"/>
    <w:rsid w:val="00B4295C"/>
    <w:rsid w:val="00B43345"/>
    <w:rsid w:val="00B4732E"/>
    <w:rsid w:val="00B478E6"/>
    <w:rsid w:val="00B50C9A"/>
    <w:rsid w:val="00B520E1"/>
    <w:rsid w:val="00B545DE"/>
    <w:rsid w:val="00B5509A"/>
    <w:rsid w:val="00B6377E"/>
    <w:rsid w:val="00B80ACA"/>
    <w:rsid w:val="00B93566"/>
    <w:rsid w:val="00B951F0"/>
    <w:rsid w:val="00BA0A25"/>
    <w:rsid w:val="00BA2513"/>
    <w:rsid w:val="00BA617B"/>
    <w:rsid w:val="00BA6272"/>
    <w:rsid w:val="00BA66AF"/>
    <w:rsid w:val="00BA7E46"/>
    <w:rsid w:val="00BB058B"/>
    <w:rsid w:val="00BB0AAC"/>
    <w:rsid w:val="00BC0B68"/>
    <w:rsid w:val="00BC59D6"/>
    <w:rsid w:val="00BD3296"/>
    <w:rsid w:val="00BD399D"/>
    <w:rsid w:val="00BE0832"/>
    <w:rsid w:val="00BF3F84"/>
    <w:rsid w:val="00C00BE7"/>
    <w:rsid w:val="00C01585"/>
    <w:rsid w:val="00C02DFE"/>
    <w:rsid w:val="00C030A6"/>
    <w:rsid w:val="00C07090"/>
    <w:rsid w:val="00C1074E"/>
    <w:rsid w:val="00C10DE1"/>
    <w:rsid w:val="00C2203A"/>
    <w:rsid w:val="00C231B1"/>
    <w:rsid w:val="00C24CC9"/>
    <w:rsid w:val="00C24E0B"/>
    <w:rsid w:val="00C360B4"/>
    <w:rsid w:val="00C372F7"/>
    <w:rsid w:val="00C37BC5"/>
    <w:rsid w:val="00C47701"/>
    <w:rsid w:val="00C50EEB"/>
    <w:rsid w:val="00C53F08"/>
    <w:rsid w:val="00C61517"/>
    <w:rsid w:val="00C723E9"/>
    <w:rsid w:val="00C726AE"/>
    <w:rsid w:val="00C75B5D"/>
    <w:rsid w:val="00C774D6"/>
    <w:rsid w:val="00C80614"/>
    <w:rsid w:val="00C8254D"/>
    <w:rsid w:val="00C90ED0"/>
    <w:rsid w:val="00C92566"/>
    <w:rsid w:val="00C92F20"/>
    <w:rsid w:val="00CB7E2A"/>
    <w:rsid w:val="00CC1C98"/>
    <w:rsid w:val="00CC58C3"/>
    <w:rsid w:val="00CC62B1"/>
    <w:rsid w:val="00CD33FA"/>
    <w:rsid w:val="00CD3A3F"/>
    <w:rsid w:val="00CD6FF9"/>
    <w:rsid w:val="00CE4777"/>
    <w:rsid w:val="00CE57F9"/>
    <w:rsid w:val="00CE6A94"/>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3E3C"/>
    <w:rsid w:val="00DB0994"/>
    <w:rsid w:val="00DB34FC"/>
    <w:rsid w:val="00DC2369"/>
    <w:rsid w:val="00DD3275"/>
    <w:rsid w:val="00DD5210"/>
    <w:rsid w:val="00DD67B0"/>
    <w:rsid w:val="00DE21E6"/>
    <w:rsid w:val="00DE2D14"/>
    <w:rsid w:val="00DF3C17"/>
    <w:rsid w:val="00E04B3E"/>
    <w:rsid w:val="00E13AAA"/>
    <w:rsid w:val="00E14969"/>
    <w:rsid w:val="00E158F1"/>
    <w:rsid w:val="00E15E33"/>
    <w:rsid w:val="00E1684D"/>
    <w:rsid w:val="00E21E75"/>
    <w:rsid w:val="00E23757"/>
    <w:rsid w:val="00E25F92"/>
    <w:rsid w:val="00E27ACE"/>
    <w:rsid w:val="00E30572"/>
    <w:rsid w:val="00E412DE"/>
    <w:rsid w:val="00E416F5"/>
    <w:rsid w:val="00E42498"/>
    <w:rsid w:val="00E42615"/>
    <w:rsid w:val="00E52AC4"/>
    <w:rsid w:val="00E55915"/>
    <w:rsid w:val="00E62862"/>
    <w:rsid w:val="00E70E72"/>
    <w:rsid w:val="00E70EB5"/>
    <w:rsid w:val="00E7181E"/>
    <w:rsid w:val="00E81C07"/>
    <w:rsid w:val="00E8365B"/>
    <w:rsid w:val="00E87396"/>
    <w:rsid w:val="00E910A1"/>
    <w:rsid w:val="00EA286E"/>
    <w:rsid w:val="00EA33D5"/>
    <w:rsid w:val="00EA33D9"/>
    <w:rsid w:val="00EB0CBD"/>
    <w:rsid w:val="00EB12A3"/>
    <w:rsid w:val="00EB5378"/>
    <w:rsid w:val="00EC0AD2"/>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237CA"/>
    <w:rsid w:val="00F26184"/>
    <w:rsid w:val="00F3405E"/>
    <w:rsid w:val="00F3517A"/>
    <w:rsid w:val="00F36C90"/>
    <w:rsid w:val="00F409CD"/>
    <w:rsid w:val="00F40C2E"/>
    <w:rsid w:val="00F47907"/>
    <w:rsid w:val="00F519C0"/>
    <w:rsid w:val="00F52A53"/>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27DF"/>
    <w:rsid w:val="00FC31EC"/>
    <w:rsid w:val="00FC5197"/>
    <w:rsid w:val="00FC5F95"/>
    <w:rsid w:val="00FE63C8"/>
    <w:rsid w:val="00FF0FCF"/>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character" w:customStyle="1" w:styleId="mw-mmv-title">
    <w:name w:val="mw-mmv-title"/>
    <w:basedOn w:val="Absatz-Standardschriftart"/>
    <w:rsid w:val="00215703"/>
  </w:style>
  <w:style w:type="paragraph" w:customStyle="1" w:styleId="04TabelleKKKopf">
    <w:name w:val="04_Tabelle_KK_Kopf"/>
    <w:basedOn w:val="Standard"/>
    <w:qFormat/>
    <w:rsid w:val="005C5633"/>
    <w:pPr>
      <w:tabs>
        <w:tab w:val="left" w:pos="284"/>
        <w:tab w:val="left" w:pos="397"/>
        <w:tab w:val="left" w:pos="680"/>
        <w:tab w:val="right" w:pos="9100"/>
      </w:tabs>
      <w:spacing w:before="60" w:after="60" w:line="210" w:lineRule="exact"/>
    </w:pPr>
    <w:rPr>
      <w:rFonts w:eastAsia="SimSun"/>
      <w:b/>
      <w:sz w:val="16"/>
      <w:szCs w:val="20"/>
    </w:rPr>
  </w:style>
  <w:style w:type="paragraph" w:customStyle="1" w:styleId="04TabelleKKTextv3n3">
    <w:name w:val="04_Tabelle_KK_Text  v3 n3"/>
    <w:basedOn w:val="04TabelleKKKopf"/>
    <w:qFormat/>
    <w:rsid w:val="005C5633"/>
    <w:rPr>
      <w:b w:val="0"/>
    </w:rPr>
  </w:style>
  <w:style w:type="paragraph" w:customStyle="1" w:styleId="04TabelleKKTextAufzStrichuntenv0n3">
    <w:name w:val="04_Tabelle_KK_Text_Aufz_Strich unten v0 n3"/>
    <w:basedOn w:val="04TabelleKKTextv3n3"/>
    <w:qFormat/>
    <w:rsid w:val="005C5633"/>
    <w:pPr>
      <w:numPr>
        <w:numId w:val="42"/>
      </w:numPr>
      <w:spacing w:before="0"/>
    </w:pPr>
  </w:style>
  <w:style w:type="numbering" w:customStyle="1" w:styleId="04TabelleKKAufzStrichListe">
    <w:name w:val="04_Tabelle_KK_Aufz_Strich_Liste"/>
    <w:uiPriority w:val="99"/>
    <w:rsid w:val="005C5633"/>
    <w:pPr>
      <w:numPr>
        <w:numId w:val="42"/>
      </w:numPr>
    </w:pPr>
  </w:style>
  <w:style w:type="paragraph" w:customStyle="1" w:styleId="04TabelleKKTextv3n0">
    <w:name w:val="04_Tabelle_KK_Text v3 n0"/>
    <w:basedOn w:val="04TabelleKKTextv3n3"/>
    <w:qFormat/>
    <w:rsid w:val="005C5633"/>
    <w:pPr>
      <w:spacing w:after="0"/>
    </w:pPr>
  </w:style>
  <w:style w:type="paragraph" w:customStyle="1" w:styleId="04TabelleKKTextAufzStrichmittev0n0">
    <w:name w:val="04_Tabelle_KK_Text_Aufz_Strich mitte v0 n0"/>
    <w:basedOn w:val="04TabelleKKTextAufzStrichuntenv0n3"/>
    <w:qFormat/>
    <w:rsid w:val="005C5633"/>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character" w:customStyle="1" w:styleId="mw-mmv-title">
    <w:name w:val="mw-mmv-title"/>
    <w:basedOn w:val="Absatz-Standardschriftart"/>
    <w:rsid w:val="00215703"/>
  </w:style>
  <w:style w:type="paragraph" w:customStyle="1" w:styleId="04TabelleKKKopf">
    <w:name w:val="04_Tabelle_KK_Kopf"/>
    <w:basedOn w:val="Standard"/>
    <w:qFormat/>
    <w:rsid w:val="005C5633"/>
    <w:pPr>
      <w:tabs>
        <w:tab w:val="left" w:pos="284"/>
        <w:tab w:val="left" w:pos="397"/>
        <w:tab w:val="left" w:pos="680"/>
        <w:tab w:val="right" w:pos="9100"/>
      </w:tabs>
      <w:spacing w:before="60" w:after="60" w:line="210" w:lineRule="exact"/>
    </w:pPr>
    <w:rPr>
      <w:rFonts w:eastAsia="SimSun"/>
      <w:b/>
      <w:sz w:val="16"/>
      <w:szCs w:val="20"/>
    </w:rPr>
  </w:style>
  <w:style w:type="paragraph" w:customStyle="1" w:styleId="04TabelleKKTextv3n3">
    <w:name w:val="04_Tabelle_KK_Text  v3 n3"/>
    <w:basedOn w:val="04TabelleKKKopf"/>
    <w:qFormat/>
    <w:rsid w:val="005C5633"/>
    <w:rPr>
      <w:b w:val="0"/>
    </w:rPr>
  </w:style>
  <w:style w:type="paragraph" w:customStyle="1" w:styleId="04TabelleKKTextAufzStrichuntenv0n3">
    <w:name w:val="04_Tabelle_KK_Text_Aufz_Strich unten v0 n3"/>
    <w:basedOn w:val="04TabelleKKTextv3n3"/>
    <w:qFormat/>
    <w:rsid w:val="005C5633"/>
    <w:pPr>
      <w:numPr>
        <w:numId w:val="42"/>
      </w:numPr>
      <w:spacing w:before="0"/>
    </w:pPr>
  </w:style>
  <w:style w:type="numbering" w:customStyle="1" w:styleId="04TabelleKKAufzStrichListe">
    <w:name w:val="04_Tabelle_KK_Aufz_Strich_Liste"/>
    <w:uiPriority w:val="99"/>
    <w:rsid w:val="005C5633"/>
    <w:pPr>
      <w:numPr>
        <w:numId w:val="42"/>
      </w:numPr>
    </w:pPr>
  </w:style>
  <w:style w:type="paragraph" w:customStyle="1" w:styleId="04TabelleKKTextv3n0">
    <w:name w:val="04_Tabelle_KK_Text v3 n0"/>
    <w:basedOn w:val="04TabelleKKTextv3n3"/>
    <w:qFormat/>
    <w:rsid w:val="005C5633"/>
    <w:pPr>
      <w:spacing w:after="0"/>
    </w:pPr>
  </w:style>
  <w:style w:type="paragraph" w:customStyle="1" w:styleId="04TabelleKKTextAufzStrichmittev0n0">
    <w:name w:val="04_Tabelle_KK_Text_Aufz_Strich mitte v0 n0"/>
    <w:basedOn w:val="04TabelleKKTextAufzStrichuntenv0n3"/>
    <w:qFormat/>
    <w:rsid w:val="005C563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07EA4-DB5F-4CBE-AC13-3BAB8C31A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1143</Words>
  <Characters>7208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8335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2018-06-28T12:50:00Z</dcterms:created>
  <dcterms:modified xsi:type="dcterms:W3CDTF">2018-06-28T12:50:00Z</dcterms:modified>
</cp:coreProperties>
</file>